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21140" w14:textId="77777777" w:rsidR="00C47B70" w:rsidRDefault="00C47B70" w:rsidP="00C47B70">
      <w:pPr>
        <w:spacing w:after="60" w:line="276" w:lineRule="auto"/>
        <w:rPr>
          <w:rFonts w:ascii="Times New Roman" w:hAnsi="Times New Roman" w:cs="Times New Roman"/>
          <w:sz w:val="28"/>
          <w:szCs w:val="28"/>
        </w:rPr>
      </w:pPr>
      <w:bookmarkStart w:id="0" w:name="_Toc81914727"/>
    </w:p>
    <w:p w14:paraId="7C7AD818" w14:textId="77777777" w:rsidR="00C47B70" w:rsidRDefault="00C47B70" w:rsidP="00C47B70">
      <w:pPr>
        <w:spacing w:after="60" w:line="276" w:lineRule="auto"/>
        <w:rPr>
          <w:rFonts w:ascii="Times New Roman" w:hAnsi="Times New Roman" w:cs="Times New Roman"/>
          <w:sz w:val="28"/>
          <w:szCs w:val="28"/>
        </w:rPr>
      </w:pPr>
    </w:p>
    <w:p w14:paraId="7D905572" w14:textId="77777777" w:rsidR="00C47B70" w:rsidRDefault="00C47B70" w:rsidP="00C47B70">
      <w:pPr>
        <w:spacing w:after="60" w:line="276" w:lineRule="auto"/>
        <w:rPr>
          <w:rFonts w:ascii="Times New Roman" w:hAnsi="Times New Roman" w:cs="Times New Roman"/>
          <w:sz w:val="28"/>
          <w:szCs w:val="28"/>
        </w:rPr>
      </w:pPr>
    </w:p>
    <w:p w14:paraId="7AA30FF8" w14:textId="77777777" w:rsidR="00C47B70" w:rsidRDefault="00C47B70" w:rsidP="00C47B70">
      <w:pPr>
        <w:spacing w:after="60" w:line="276" w:lineRule="auto"/>
        <w:rPr>
          <w:rFonts w:ascii="Times New Roman" w:hAnsi="Times New Roman" w:cs="Times New Roman"/>
          <w:sz w:val="28"/>
          <w:szCs w:val="28"/>
        </w:rPr>
      </w:pPr>
    </w:p>
    <w:p w14:paraId="4B3CE337" w14:textId="77777777" w:rsidR="00C47B70" w:rsidRDefault="00C47B70" w:rsidP="00C47B70">
      <w:pPr>
        <w:spacing w:after="60" w:line="276" w:lineRule="auto"/>
        <w:rPr>
          <w:rFonts w:ascii="Times New Roman" w:hAnsi="Times New Roman" w:cs="Times New Roman"/>
          <w:sz w:val="28"/>
          <w:szCs w:val="28"/>
        </w:rPr>
      </w:pPr>
    </w:p>
    <w:p w14:paraId="7884EA5C" w14:textId="77777777" w:rsidR="00C47B70" w:rsidRDefault="00C47B70" w:rsidP="00C47B70">
      <w:pPr>
        <w:spacing w:after="60" w:line="276" w:lineRule="auto"/>
        <w:rPr>
          <w:rFonts w:ascii="Times New Roman" w:hAnsi="Times New Roman" w:cs="Times New Roman"/>
          <w:sz w:val="28"/>
          <w:szCs w:val="28"/>
        </w:rPr>
      </w:pPr>
    </w:p>
    <w:p w14:paraId="451E4782" w14:textId="77777777" w:rsidR="00C47B70" w:rsidRDefault="00C47B70" w:rsidP="00C47B70">
      <w:pPr>
        <w:spacing w:after="60" w:line="276" w:lineRule="auto"/>
        <w:rPr>
          <w:rFonts w:ascii="Times New Roman" w:hAnsi="Times New Roman" w:cs="Times New Roman"/>
          <w:sz w:val="28"/>
          <w:szCs w:val="28"/>
        </w:rPr>
      </w:pPr>
    </w:p>
    <w:p w14:paraId="5CC7C4E3" w14:textId="77777777" w:rsidR="00C47B70" w:rsidRPr="00C47B70" w:rsidRDefault="00C47B70" w:rsidP="00C47B70">
      <w:pPr>
        <w:spacing w:after="60" w:line="276" w:lineRule="auto"/>
        <w:rPr>
          <w:rFonts w:ascii="Times New Roman" w:hAnsi="Times New Roman" w:cs="Times New Roman"/>
          <w:sz w:val="28"/>
          <w:szCs w:val="28"/>
        </w:rPr>
      </w:pPr>
    </w:p>
    <w:p w14:paraId="38D5DC47" w14:textId="2F645EEA" w:rsidR="004F55F7" w:rsidRPr="00C26080" w:rsidRDefault="004F55F7" w:rsidP="00C47B70">
      <w:pPr>
        <w:spacing w:after="60" w:line="276" w:lineRule="auto"/>
        <w:rPr>
          <w:rFonts w:ascii="Times New Roman" w:hAnsi="Times New Roman" w:cs="Times New Roman"/>
          <w:sz w:val="20"/>
          <w:szCs w:val="20"/>
        </w:rPr>
      </w:pPr>
      <w:r w:rsidRPr="00C26080">
        <w:rPr>
          <w:rFonts w:ascii="Times New Roman" w:hAnsi="Times New Roman" w:cs="Times New Roman"/>
          <w:sz w:val="20"/>
          <w:szCs w:val="20"/>
        </w:rPr>
        <w:t xml:space="preserve">Příloha č. 1 </w:t>
      </w:r>
      <w:r w:rsidR="00DD5312" w:rsidRPr="00C26080">
        <w:rPr>
          <w:rFonts w:ascii="Times New Roman" w:hAnsi="Times New Roman" w:cs="Times New Roman"/>
          <w:sz w:val="20"/>
          <w:szCs w:val="20"/>
        </w:rPr>
        <w:t xml:space="preserve">Zadávací dokumentace </w:t>
      </w:r>
      <w:r w:rsidRPr="00C26080">
        <w:rPr>
          <w:rFonts w:ascii="Times New Roman" w:hAnsi="Times New Roman" w:cs="Times New Roman"/>
          <w:sz w:val="20"/>
          <w:szCs w:val="20"/>
        </w:rPr>
        <w:t>– Technická specifikace zadavatele</w:t>
      </w:r>
    </w:p>
    <w:p w14:paraId="7F70711F" w14:textId="77777777" w:rsidR="004F55F7" w:rsidRDefault="004F55F7" w:rsidP="00C47B70">
      <w:pPr>
        <w:spacing w:after="60" w:line="276" w:lineRule="auto"/>
        <w:rPr>
          <w:rFonts w:ascii="Times New Roman" w:hAnsi="Times New Roman" w:cs="Times New Roman"/>
          <w:sz w:val="20"/>
          <w:szCs w:val="20"/>
        </w:rPr>
      </w:pPr>
      <w:r w:rsidRPr="00C26080">
        <w:rPr>
          <w:rFonts w:ascii="Times New Roman" w:hAnsi="Times New Roman" w:cs="Times New Roman"/>
          <w:sz w:val="20"/>
          <w:szCs w:val="20"/>
        </w:rPr>
        <w:t>Příloha č. 1 Smlouvy – Technická dokumentace</w:t>
      </w:r>
    </w:p>
    <w:p w14:paraId="02189B12" w14:textId="77777777" w:rsidR="00C47B70" w:rsidRPr="00C47B70" w:rsidRDefault="00C47B70" w:rsidP="00C47B70">
      <w:pPr>
        <w:spacing w:after="60" w:line="276" w:lineRule="auto"/>
        <w:rPr>
          <w:rFonts w:ascii="Times New Roman" w:hAnsi="Times New Roman" w:cs="Times New Roman"/>
          <w:sz w:val="20"/>
          <w:szCs w:val="20"/>
        </w:rPr>
      </w:pPr>
    </w:p>
    <w:p w14:paraId="17B0B098" w14:textId="77777777" w:rsidR="004F55F7" w:rsidRPr="00101E48" w:rsidRDefault="004F55F7" w:rsidP="00C47B70">
      <w:pPr>
        <w:spacing w:after="60"/>
        <w:rPr>
          <w:rFonts w:ascii="Times New Roman" w:hAnsi="Times New Roman" w:cs="Times New Roman"/>
          <w:sz w:val="44"/>
          <w:szCs w:val="44"/>
        </w:rPr>
      </w:pPr>
      <w:r w:rsidRPr="00101E48">
        <w:rPr>
          <w:rFonts w:ascii="Times New Roman" w:hAnsi="Times New Roman" w:cs="Times New Roman"/>
          <w:sz w:val="44"/>
          <w:szCs w:val="44"/>
        </w:rPr>
        <w:t>Technická dokumentace</w:t>
      </w:r>
    </w:p>
    <w:p w14:paraId="70737448" w14:textId="18EA9A44" w:rsidR="004F55F7" w:rsidRDefault="002F2B73" w:rsidP="00430EEC">
      <w:pPr>
        <w:spacing w:after="60"/>
        <w:rPr>
          <w:rFonts w:ascii="Times New Roman" w:hAnsi="Times New Roman" w:cs="Times New Roman"/>
          <w:b/>
          <w:sz w:val="44"/>
          <w:szCs w:val="44"/>
        </w:rPr>
      </w:pPr>
      <w:r w:rsidRPr="002F2B73">
        <w:rPr>
          <w:rFonts w:ascii="Times New Roman" w:hAnsi="Times New Roman" w:cs="Times New Roman"/>
          <w:b/>
          <w:sz w:val="44"/>
          <w:szCs w:val="44"/>
        </w:rPr>
        <w:t>Milovice – rozvoj služeb eGovernmentu – Portál</w:t>
      </w:r>
      <w:r w:rsidR="00430EEC">
        <w:rPr>
          <w:rFonts w:ascii="Times New Roman" w:hAnsi="Times New Roman" w:cs="Times New Roman"/>
          <w:b/>
          <w:sz w:val="44"/>
          <w:szCs w:val="44"/>
        </w:rPr>
        <w:t xml:space="preserve"> </w:t>
      </w:r>
      <w:r w:rsidRPr="002F2B73">
        <w:rPr>
          <w:rFonts w:ascii="Times New Roman" w:hAnsi="Times New Roman" w:cs="Times New Roman"/>
          <w:b/>
          <w:sz w:val="44"/>
          <w:szCs w:val="44"/>
        </w:rPr>
        <w:t>občana</w:t>
      </w:r>
    </w:p>
    <w:p w14:paraId="1C144CCA" w14:textId="0B538506" w:rsidR="00275E3E" w:rsidRPr="00275E3E" w:rsidRDefault="002F2B73" w:rsidP="00275E3E">
      <w:pPr>
        <w:spacing w:before="120" w:after="240"/>
        <w:rPr>
          <w:rFonts w:ascii="Times New Roman" w:hAnsi="Times New Roman"/>
          <w:b/>
          <w:sz w:val="28"/>
          <w:szCs w:val="28"/>
        </w:rPr>
      </w:pPr>
      <w:r>
        <w:rPr>
          <w:rFonts w:ascii="Times New Roman" w:hAnsi="Times New Roman"/>
          <w:sz w:val="28"/>
          <w:szCs w:val="28"/>
        </w:rPr>
        <w:t>V</w:t>
      </w:r>
      <w:r w:rsidR="00275E3E" w:rsidRPr="00275E3E">
        <w:rPr>
          <w:rFonts w:ascii="Times New Roman" w:hAnsi="Times New Roman"/>
          <w:sz w:val="28"/>
          <w:szCs w:val="28"/>
        </w:rPr>
        <w:t xml:space="preserve">erze </w:t>
      </w:r>
      <w:r w:rsidR="00032B1D">
        <w:rPr>
          <w:rFonts w:ascii="Times New Roman" w:hAnsi="Times New Roman"/>
          <w:sz w:val="28"/>
          <w:szCs w:val="28"/>
        </w:rPr>
        <w:t>0</w:t>
      </w:r>
      <w:r w:rsidR="006214F9">
        <w:rPr>
          <w:rFonts w:ascii="Times New Roman" w:hAnsi="Times New Roman"/>
          <w:sz w:val="28"/>
          <w:szCs w:val="28"/>
        </w:rPr>
        <w:t>4</w:t>
      </w:r>
      <w:r w:rsidR="00275E3E" w:rsidRPr="00275E3E">
        <w:rPr>
          <w:rFonts w:ascii="Times New Roman" w:hAnsi="Times New Roman"/>
          <w:sz w:val="28"/>
          <w:szCs w:val="28"/>
        </w:rPr>
        <w:t xml:space="preserve"> ze dne </w:t>
      </w:r>
      <w:r w:rsidR="00B32226">
        <w:rPr>
          <w:rFonts w:ascii="Times New Roman" w:hAnsi="Times New Roman"/>
          <w:sz w:val="28"/>
          <w:szCs w:val="28"/>
        </w:rPr>
        <w:t>03</w:t>
      </w:r>
      <w:r w:rsidR="00B924DF">
        <w:rPr>
          <w:rFonts w:ascii="Times New Roman" w:hAnsi="Times New Roman"/>
          <w:sz w:val="28"/>
          <w:szCs w:val="28"/>
        </w:rPr>
        <w:t>.0</w:t>
      </w:r>
      <w:r w:rsidR="00B32226">
        <w:rPr>
          <w:rFonts w:ascii="Times New Roman" w:hAnsi="Times New Roman"/>
          <w:sz w:val="28"/>
          <w:szCs w:val="28"/>
        </w:rPr>
        <w:t>4</w:t>
      </w:r>
      <w:r w:rsidR="00B924DF">
        <w:rPr>
          <w:rFonts w:ascii="Times New Roman" w:hAnsi="Times New Roman"/>
          <w:sz w:val="28"/>
          <w:szCs w:val="28"/>
        </w:rPr>
        <w:t>.</w:t>
      </w:r>
      <w:r w:rsidR="00275E3E" w:rsidRPr="00275E3E">
        <w:rPr>
          <w:rFonts w:ascii="Times New Roman" w:hAnsi="Times New Roman"/>
          <w:sz w:val="28"/>
          <w:szCs w:val="28"/>
        </w:rPr>
        <w:t>202</w:t>
      </w:r>
      <w:r w:rsidR="00032B1D">
        <w:rPr>
          <w:rFonts w:ascii="Times New Roman" w:hAnsi="Times New Roman"/>
          <w:sz w:val="28"/>
          <w:szCs w:val="28"/>
        </w:rPr>
        <w:t>5</w:t>
      </w:r>
    </w:p>
    <w:p w14:paraId="2AEEDE25" w14:textId="77777777" w:rsidR="009D416B" w:rsidRPr="009D416B" w:rsidRDefault="009D416B" w:rsidP="00C47B70">
      <w:pPr>
        <w:spacing w:after="60"/>
        <w:rPr>
          <w:rFonts w:ascii="Times New Roman" w:hAnsi="Times New Roman" w:cs="Times New Roman"/>
          <w:b/>
          <w:sz w:val="28"/>
          <w:szCs w:val="28"/>
        </w:rPr>
      </w:pPr>
    </w:p>
    <w:p w14:paraId="377EECD3" w14:textId="39D8C31F" w:rsidR="004F55F7" w:rsidRPr="00101E48" w:rsidRDefault="004F55F7">
      <w:pPr>
        <w:rPr>
          <w:rFonts w:ascii="Times New Roman" w:hAnsi="Times New Roman" w:cs="Times New Roman"/>
        </w:rPr>
      </w:pPr>
      <w:r w:rsidRPr="00101E48">
        <w:rPr>
          <w:rFonts w:ascii="Times New Roman" w:hAnsi="Times New Roman" w:cs="Times New Roman"/>
        </w:rPr>
        <w:br w:type="page"/>
      </w:r>
    </w:p>
    <w:p w14:paraId="7ED586BF" w14:textId="4E3FC619" w:rsidR="004F55F7" w:rsidRPr="00101E48" w:rsidRDefault="004F55F7" w:rsidP="004F55F7">
      <w:pPr>
        <w:pStyle w:val="Nadpis1"/>
        <w:rPr>
          <w:rFonts w:ascii="Times New Roman" w:hAnsi="Times New Roman" w:cs="Times New Roman"/>
        </w:rPr>
      </w:pPr>
      <w:bookmarkStart w:id="1" w:name="_Toc192693087"/>
      <w:r w:rsidRPr="00101E48">
        <w:rPr>
          <w:rFonts w:ascii="Times New Roman" w:hAnsi="Times New Roman" w:cs="Times New Roman"/>
        </w:rPr>
        <w:lastRenderedPageBreak/>
        <w:t>Obsah</w:t>
      </w:r>
      <w:bookmarkEnd w:id="1"/>
    </w:p>
    <w:p w14:paraId="6E4471F1" w14:textId="65FC0B63" w:rsidR="00A747BA" w:rsidRPr="00A747BA" w:rsidRDefault="00101E48" w:rsidP="00A747BA">
      <w:pPr>
        <w:pStyle w:val="Obsah1"/>
        <w:tabs>
          <w:tab w:val="left" w:pos="440"/>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r w:rsidRPr="0030054F">
        <w:rPr>
          <w:rFonts w:ascii="Times New Roman" w:hAnsi="Times New Roman" w:cs="Times New Roman"/>
          <w:b w:val="0"/>
          <w:bCs w:val="0"/>
        </w:rPr>
        <w:fldChar w:fldCharType="begin"/>
      </w:r>
      <w:r w:rsidRPr="0030054F">
        <w:rPr>
          <w:rFonts w:ascii="Times New Roman" w:hAnsi="Times New Roman" w:cs="Times New Roman"/>
          <w:b w:val="0"/>
          <w:bCs w:val="0"/>
        </w:rPr>
        <w:instrText xml:space="preserve"> TOC \o "1-2" \h \z \u </w:instrText>
      </w:r>
      <w:r w:rsidRPr="0030054F">
        <w:rPr>
          <w:rFonts w:ascii="Times New Roman" w:hAnsi="Times New Roman" w:cs="Times New Roman"/>
          <w:b w:val="0"/>
          <w:bCs w:val="0"/>
        </w:rPr>
        <w:fldChar w:fldCharType="separate"/>
      </w:r>
      <w:hyperlink w:anchor="_Toc192693087" w:history="1">
        <w:r w:rsidR="00A747BA" w:rsidRPr="00A747BA">
          <w:rPr>
            <w:rStyle w:val="Hypertextovodkaz"/>
            <w:rFonts w:ascii="Times New Roman" w:hAnsi="Times New Roman" w:cs="Times New Roman"/>
            <w:b w:val="0"/>
            <w:bCs w:val="0"/>
            <w:noProof/>
          </w:rPr>
          <w:t>1</w:t>
        </w:r>
        <w:r w:rsidR="00A747BA" w:rsidRPr="00A747BA">
          <w:rPr>
            <w:rFonts w:ascii="Times New Roman" w:eastAsiaTheme="minorEastAsia" w:hAnsi="Times New Roman" w:cs="Times New Roman"/>
            <w:b w:val="0"/>
            <w:bCs w:val="0"/>
            <w:caps w:val="0"/>
            <w:noProof/>
            <w:kern w:val="2"/>
            <w:sz w:val="24"/>
            <w:szCs w:val="24"/>
            <w:lang w:eastAsia="cs-CZ"/>
            <w14:ligatures w14:val="standardContextual"/>
          </w:rPr>
          <w:tab/>
        </w:r>
        <w:r w:rsidR="00A747BA" w:rsidRPr="00A747BA">
          <w:rPr>
            <w:rStyle w:val="Hypertextovodkaz"/>
            <w:rFonts w:ascii="Times New Roman" w:hAnsi="Times New Roman" w:cs="Times New Roman"/>
            <w:b w:val="0"/>
            <w:bCs w:val="0"/>
            <w:noProof/>
          </w:rPr>
          <w:t>Obsah</w:t>
        </w:r>
        <w:r w:rsidR="00A747BA" w:rsidRPr="00A747BA">
          <w:rPr>
            <w:rFonts w:ascii="Times New Roman" w:hAnsi="Times New Roman" w:cs="Times New Roman"/>
            <w:b w:val="0"/>
            <w:bCs w:val="0"/>
            <w:noProof/>
            <w:webHidden/>
          </w:rPr>
          <w:tab/>
        </w:r>
        <w:r w:rsidR="00A747BA" w:rsidRPr="00A747BA">
          <w:rPr>
            <w:rFonts w:ascii="Times New Roman" w:hAnsi="Times New Roman" w:cs="Times New Roman"/>
            <w:b w:val="0"/>
            <w:bCs w:val="0"/>
            <w:noProof/>
            <w:webHidden/>
          </w:rPr>
          <w:fldChar w:fldCharType="begin"/>
        </w:r>
        <w:r w:rsidR="00A747BA" w:rsidRPr="00A747BA">
          <w:rPr>
            <w:rFonts w:ascii="Times New Roman" w:hAnsi="Times New Roman" w:cs="Times New Roman"/>
            <w:b w:val="0"/>
            <w:bCs w:val="0"/>
            <w:noProof/>
            <w:webHidden/>
          </w:rPr>
          <w:instrText xml:space="preserve"> PAGEREF _Toc192693087 \h </w:instrText>
        </w:r>
        <w:r w:rsidR="00A747BA" w:rsidRPr="00A747BA">
          <w:rPr>
            <w:rFonts w:ascii="Times New Roman" w:hAnsi="Times New Roman" w:cs="Times New Roman"/>
            <w:b w:val="0"/>
            <w:bCs w:val="0"/>
            <w:noProof/>
            <w:webHidden/>
          </w:rPr>
        </w:r>
        <w:r w:rsidR="00A747BA" w:rsidRPr="00A747BA">
          <w:rPr>
            <w:rFonts w:ascii="Times New Roman" w:hAnsi="Times New Roman" w:cs="Times New Roman"/>
            <w:b w:val="0"/>
            <w:bCs w:val="0"/>
            <w:noProof/>
            <w:webHidden/>
          </w:rPr>
          <w:fldChar w:fldCharType="separate"/>
        </w:r>
        <w:r w:rsidR="00A747BA" w:rsidRPr="00A747BA">
          <w:rPr>
            <w:rFonts w:ascii="Times New Roman" w:hAnsi="Times New Roman" w:cs="Times New Roman"/>
            <w:b w:val="0"/>
            <w:bCs w:val="0"/>
            <w:noProof/>
            <w:webHidden/>
          </w:rPr>
          <w:t>2</w:t>
        </w:r>
        <w:r w:rsidR="00A747BA" w:rsidRPr="00A747BA">
          <w:rPr>
            <w:rFonts w:ascii="Times New Roman" w:hAnsi="Times New Roman" w:cs="Times New Roman"/>
            <w:b w:val="0"/>
            <w:bCs w:val="0"/>
            <w:noProof/>
            <w:webHidden/>
          </w:rPr>
          <w:fldChar w:fldCharType="end"/>
        </w:r>
      </w:hyperlink>
    </w:p>
    <w:p w14:paraId="52D41B78" w14:textId="48B0E731" w:rsidR="00A747BA" w:rsidRPr="00A747BA" w:rsidRDefault="00A747BA" w:rsidP="00A747BA">
      <w:pPr>
        <w:pStyle w:val="Obsah1"/>
        <w:tabs>
          <w:tab w:val="left" w:pos="440"/>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hyperlink w:anchor="_Toc192693088" w:history="1">
        <w:r w:rsidRPr="00A747BA">
          <w:rPr>
            <w:rStyle w:val="Hypertextovodkaz"/>
            <w:rFonts w:ascii="Times New Roman" w:hAnsi="Times New Roman" w:cs="Times New Roman"/>
            <w:b w:val="0"/>
            <w:bCs w:val="0"/>
            <w:noProof/>
          </w:rPr>
          <w:t>2</w:t>
        </w:r>
        <w:r w:rsidRPr="00A747BA">
          <w:rPr>
            <w:rFonts w:ascii="Times New Roman" w:eastAsiaTheme="minorEastAsia" w:hAnsi="Times New Roman" w:cs="Times New Roman"/>
            <w:b w:val="0"/>
            <w:bCs w:val="0"/>
            <w:caps w:val="0"/>
            <w:noProof/>
            <w:kern w:val="2"/>
            <w:sz w:val="24"/>
            <w:szCs w:val="24"/>
            <w:lang w:eastAsia="cs-CZ"/>
            <w14:ligatures w14:val="standardContextual"/>
          </w:rPr>
          <w:tab/>
        </w:r>
        <w:r w:rsidRPr="00A747BA">
          <w:rPr>
            <w:rStyle w:val="Hypertextovodkaz"/>
            <w:rFonts w:ascii="Times New Roman" w:hAnsi="Times New Roman" w:cs="Times New Roman"/>
            <w:b w:val="0"/>
            <w:bCs w:val="0"/>
            <w:noProof/>
          </w:rPr>
          <w:t>Úvodní uvedení do kontextu</w:t>
        </w:r>
        <w:r w:rsidRPr="00A747BA">
          <w:rPr>
            <w:rFonts w:ascii="Times New Roman" w:hAnsi="Times New Roman" w:cs="Times New Roman"/>
            <w:b w:val="0"/>
            <w:bCs w:val="0"/>
            <w:noProof/>
            <w:webHidden/>
          </w:rPr>
          <w:tab/>
        </w:r>
        <w:r w:rsidRPr="00A747BA">
          <w:rPr>
            <w:rFonts w:ascii="Times New Roman" w:hAnsi="Times New Roman" w:cs="Times New Roman"/>
            <w:b w:val="0"/>
            <w:bCs w:val="0"/>
            <w:noProof/>
            <w:webHidden/>
          </w:rPr>
          <w:fldChar w:fldCharType="begin"/>
        </w:r>
        <w:r w:rsidRPr="00A747BA">
          <w:rPr>
            <w:rFonts w:ascii="Times New Roman" w:hAnsi="Times New Roman" w:cs="Times New Roman"/>
            <w:b w:val="0"/>
            <w:bCs w:val="0"/>
            <w:noProof/>
            <w:webHidden/>
          </w:rPr>
          <w:instrText xml:space="preserve"> PAGEREF _Toc192693088 \h </w:instrText>
        </w:r>
        <w:r w:rsidRPr="00A747BA">
          <w:rPr>
            <w:rFonts w:ascii="Times New Roman" w:hAnsi="Times New Roman" w:cs="Times New Roman"/>
            <w:b w:val="0"/>
            <w:bCs w:val="0"/>
            <w:noProof/>
            <w:webHidden/>
          </w:rPr>
        </w:r>
        <w:r w:rsidRPr="00A747BA">
          <w:rPr>
            <w:rFonts w:ascii="Times New Roman" w:hAnsi="Times New Roman" w:cs="Times New Roman"/>
            <w:b w:val="0"/>
            <w:bCs w:val="0"/>
            <w:noProof/>
            <w:webHidden/>
          </w:rPr>
          <w:fldChar w:fldCharType="separate"/>
        </w:r>
        <w:r w:rsidRPr="00A747BA">
          <w:rPr>
            <w:rFonts w:ascii="Times New Roman" w:hAnsi="Times New Roman" w:cs="Times New Roman"/>
            <w:b w:val="0"/>
            <w:bCs w:val="0"/>
            <w:noProof/>
            <w:webHidden/>
          </w:rPr>
          <w:t>3</w:t>
        </w:r>
        <w:r w:rsidRPr="00A747BA">
          <w:rPr>
            <w:rFonts w:ascii="Times New Roman" w:hAnsi="Times New Roman" w:cs="Times New Roman"/>
            <w:b w:val="0"/>
            <w:bCs w:val="0"/>
            <w:noProof/>
            <w:webHidden/>
          </w:rPr>
          <w:fldChar w:fldCharType="end"/>
        </w:r>
      </w:hyperlink>
    </w:p>
    <w:p w14:paraId="2E2E9A3E" w14:textId="1C5D294C"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89" w:history="1">
        <w:r w:rsidRPr="00A747BA">
          <w:rPr>
            <w:rStyle w:val="Hypertextovodkaz"/>
            <w:rFonts w:ascii="Times New Roman" w:hAnsi="Times New Roman" w:cs="Times New Roman"/>
            <w:noProof/>
          </w:rPr>
          <w:t>2.2</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Popis plnění podle této technické specifikace</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_Toc192693089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3</w:t>
        </w:r>
        <w:r w:rsidRPr="00A747BA">
          <w:rPr>
            <w:rFonts w:ascii="Times New Roman" w:hAnsi="Times New Roman" w:cs="Times New Roman"/>
            <w:noProof/>
            <w:webHidden/>
          </w:rPr>
          <w:fldChar w:fldCharType="end"/>
        </w:r>
      </w:hyperlink>
    </w:p>
    <w:p w14:paraId="4CE01995" w14:textId="1F410746"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0" w:history="1">
        <w:r w:rsidRPr="00A747BA">
          <w:rPr>
            <w:rStyle w:val="Hypertextovodkaz"/>
            <w:rFonts w:ascii="Times New Roman" w:hAnsi="Times New Roman" w:cs="Times New Roman"/>
            <w:noProof/>
          </w:rPr>
          <w:t>2.3</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Popis prostředků a požadavků na architekturu portálu občana</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_Toc192693090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4</w:t>
        </w:r>
        <w:r w:rsidRPr="00A747BA">
          <w:rPr>
            <w:rFonts w:ascii="Times New Roman" w:hAnsi="Times New Roman" w:cs="Times New Roman"/>
            <w:noProof/>
            <w:webHidden/>
          </w:rPr>
          <w:fldChar w:fldCharType="end"/>
        </w:r>
      </w:hyperlink>
    </w:p>
    <w:p w14:paraId="4C4259E5" w14:textId="712C949F" w:rsidR="00A747BA" w:rsidRPr="00A747BA" w:rsidRDefault="00A747BA" w:rsidP="00A747BA">
      <w:pPr>
        <w:pStyle w:val="Obsah1"/>
        <w:tabs>
          <w:tab w:val="left" w:pos="440"/>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hyperlink w:anchor="_Toc192693091" w:history="1">
        <w:r w:rsidRPr="00A747BA">
          <w:rPr>
            <w:rStyle w:val="Hypertextovodkaz"/>
            <w:rFonts w:ascii="Times New Roman" w:hAnsi="Times New Roman" w:cs="Times New Roman"/>
            <w:b w:val="0"/>
            <w:bCs w:val="0"/>
            <w:noProof/>
          </w:rPr>
          <w:t>3</w:t>
        </w:r>
        <w:r w:rsidRPr="00A747BA">
          <w:rPr>
            <w:rFonts w:ascii="Times New Roman" w:eastAsiaTheme="minorEastAsia" w:hAnsi="Times New Roman" w:cs="Times New Roman"/>
            <w:b w:val="0"/>
            <w:bCs w:val="0"/>
            <w:caps w:val="0"/>
            <w:noProof/>
            <w:kern w:val="2"/>
            <w:sz w:val="24"/>
            <w:szCs w:val="24"/>
            <w:lang w:eastAsia="cs-CZ"/>
            <w14:ligatures w14:val="standardContextual"/>
          </w:rPr>
          <w:tab/>
        </w:r>
        <w:r w:rsidRPr="00A747BA">
          <w:rPr>
            <w:rStyle w:val="Hypertextovodkaz"/>
            <w:rFonts w:ascii="Times New Roman" w:hAnsi="Times New Roman" w:cs="Times New Roman"/>
            <w:b w:val="0"/>
            <w:bCs w:val="0"/>
            <w:noProof/>
          </w:rPr>
          <w:t>Definice požadavků na portál občana a jeho databázi</w:t>
        </w:r>
        <w:r w:rsidRPr="00A747BA">
          <w:rPr>
            <w:rFonts w:ascii="Times New Roman" w:hAnsi="Times New Roman" w:cs="Times New Roman"/>
            <w:b w:val="0"/>
            <w:bCs w:val="0"/>
            <w:noProof/>
            <w:webHidden/>
          </w:rPr>
          <w:tab/>
        </w:r>
        <w:r w:rsidRPr="00A747BA">
          <w:rPr>
            <w:rFonts w:ascii="Times New Roman" w:hAnsi="Times New Roman" w:cs="Times New Roman"/>
            <w:b w:val="0"/>
            <w:bCs w:val="0"/>
            <w:noProof/>
            <w:webHidden/>
          </w:rPr>
          <w:fldChar w:fldCharType="begin"/>
        </w:r>
        <w:r w:rsidRPr="00A747BA">
          <w:rPr>
            <w:rFonts w:ascii="Times New Roman" w:hAnsi="Times New Roman" w:cs="Times New Roman"/>
            <w:b w:val="0"/>
            <w:bCs w:val="0"/>
            <w:noProof/>
            <w:webHidden/>
          </w:rPr>
          <w:instrText xml:space="preserve"> PAGEREF _Toc192693091 \h </w:instrText>
        </w:r>
        <w:r w:rsidRPr="00A747BA">
          <w:rPr>
            <w:rFonts w:ascii="Times New Roman" w:hAnsi="Times New Roman" w:cs="Times New Roman"/>
            <w:b w:val="0"/>
            <w:bCs w:val="0"/>
            <w:noProof/>
            <w:webHidden/>
          </w:rPr>
        </w:r>
        <w:r w:rsidRPr="00A747BA">
          <w:rPr>
            <w:rFonts w:ascii="Times New Roman" w:hAnsi="Times New Roman" w:cs="Times New Roman"/>
            <w:b w:val="0"/>
            <w:bCs w:val="0"/>
            <w:noProof/>
            <w:webHidden/>
          </w:rPr>
          <w:fldChar w:fldCharType="separate"/>
        </w:r>
        <w:r w:rsidRPr="00A747BA">
          <w:rPr>
            <w:rFonts w:ascii="Times New Roman" w:hAnsi="Times New Roman" w:cs="Times New Roman"/>
            <w:b w:val="0"/>
            <w:bCs w:val="0"/>
            <w:noProof/>
            <w:webHidden/>
          </w:rPr>
          <w:t>5</w:t>
        </w:r>
        <w:r w:rsidRPr="00A747BA">
          <w:rPr>
            <w:rFonts w:ascii="Times New Roman" w:hAnsi="Times New Roman" w:cs="Times New Roman"/>
            <w:b w:val="0"/>
            <w:bCs w:val="0"/>
            <w:noProof/>
            <w:webHidden/>
          </w:rPr>
          <w:fldChar w:fldCharType="end"/>
        </w:r>
      </w:hyperlink>
    </w:p>
    <w:p w14:paraId="287F8E32" w14:textId="6C10EC83"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2" w:history="1">
        <w:r w:rsidRPr="00A747BA">
          <w:rPr>
            <w:rStyle w:val="Hypertextovodkaz"/>
            <w:rFonts w:ascii="Times New Roman" w:hAnsi="Times New Roman" w:cs="Times New Roman"/>
            <w:noProof/>
          </w:rPr>
          <w:t>3.1</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Základní požadavky</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_Toc192693092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5</w:t>
        </w:r>
        <w:r w:rsidRPr="00A747BA">
          <w:rPr>
            <w:rFonts w:ascii="Times New Roman" w:hAnsi="Times New Roman" w:cs="Times New Roman"/>
            <w:noProof/>
            <w:webHidden/>
          </w:rPr>
          <w:fldChar w:fldCharType="end"/>
        </w:r>
      </w:hyperlink>
    </w:p>
    <w:p w14:paraId="407ECC23" w14:textId="5C28C64F"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3" w:history="1">
        <w:r w:rsidRPr="00A747BA">
          <w:rPr>
            <w:rStyle w:val="Hypertextovodkaz"/>
            <w:rFonts w:ascii="Times New Roman" w:hAnsi="Times New Roman" w:cs="Times New Roman"/>
            <w:noProof/>
          </w:rPr>
          <w:t>3.2</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Požadavky na autentizaci, autorizaci a bezpečnost</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_Toc192693093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5</w:t>
        </w:r>
        <w:r w:rsidRPr="00A747BA">
          <w:rPr>
            <w:rFonts w:ascii="Times New Roman" w:hAnsi="Times New Roman" w:cs="Times New Roman"/>
            <w:noProof/>
            <w:webHidden/>
          </w:rPr>
          <w:fldChar w:fldCharType="end"/>
        </w:r>
      </w:hyperlink>
    </w:p>
    <w:p w14:paraId="5B6A287D" w14:textId="56249321"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4" w:history="1">
        <w:r w:rsidRPr="00A747BA">
          <w:rPr>
            <w:rStyle w:val="Hypertextovodkaz"/>
            <w:rFonts w:ascii="Times New Roman" w:hAnsi="Times New Roman" w:cs="Times New Roman"/>
            <w:noProof/>
          </w:rPr>
          <w:t>3.3</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Technologické požadavky</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_Toc192693094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5</w:t>
        </w:r>
        <w:r w:rsidRPr="00A747BA">
          <w:rPr>
            <w:rFonts w:ascii="Times New Roman" w:hAnsi="Times New Roman" w:cs="Times New Roman"/>
            <w:noProof/>
            <w:webHidden/>
          </w:rPr>
          <w:fldChar w:fldCharType="end"/>
        </w:r>
      </w:hyperlink>
    </w:p>
    <w:p w14:paraId="12A03215" w14:textId="55F1F5D0"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5" w:history="1">
        <w:r w:rsidRPr="00A747BA">
          <w:rPr>
            <w:rStyle w:val="Hypertextovodkaz"/>
            <w:rFonts w:ascii="Times New Roman" w:hAnsi="Times New Roman" w:cs="Times New Roman"/>
            <w:noProof/>
          </w:rPr>
          <w:t>3.4</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Požadavky na funkcionalitu portálu občana</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_Toc192693095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6</w:t>
        </w:r>
        <w:r w:rsidRPr="00A747BA">
          <w:rPr>
            <w:rFonts w:ascii="Times New Roman" w:hAnsi="Times New Roman" w:cs="Times New Roman"/>
            <w:noProof/>
            <w:webHidden/>
          </w:rPr>
          <w:fldChar w:fldCharType="end"/>
        </w:r>
      </w:hyperlink>
    </w:p>
    <w:p w14:paraId="26AE0DF9" w14:textId="77607021"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6" w:history="1">
        <w:r w:rsidRPr="00A747BA">
          <w:rPr>
            <w:rStyle w:val="Hypertextovodkaz"/>
            <w:rFonts w:ascii="Times New Roman" w:hAnsi="Times New Roman" w:cs="Times New Roman"/>
            <w:noProof/>
          </w:rPr>
          <w:t>3.5</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Požadavky na obsah portálu občana</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_Toc192693096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7</w:t>
        </w:r>
        <w:r w:rsidRPr="00A747BA">
          <w:rPr>
            <w:rFonts w:ascii="Times New Roman" w:hAnsi="Times New Roman" w:cs="Times New Roman"/>
            <w:noProof/>
            <w:webHidden/>
          </w:rPr>
          <w:fldChar w:fldCharType="end"/>
        </w:r>
      </w:hyperlink>
    </w:p>
    <w:p w14:paraId="7E5AC1BA" w14:textId="0EE9FDEE" w:rsidR="00A747BA" w:rsidRPr="00A747BA" w:rsidRDefault="00A747BA" w:rsidP="00A747BA">
      <w:pPr>
        <w:pStyle w:val="Obsah1"/>
        <w:tabs>
          <w:tab w:val="left" w:pos="440"/>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hyperlink w:anchor="_Toc192693097" w:history="1">
        <w:r w:rsidRPr="00A747BA">
          <w:rPr>
            <w:rStyle w:val="Hypertextovodkaz"/>
            <w:rFonts w:ascii="Times New Roman" w:hAnsi="Times New Roman" w:cs="Times New Roman"/>
            <w:b w:val="0"/>
            <w:bCs w:val="0"/>
            <w:noProof/>
          </w:rPr>
          <w:t>4</w:t>
        </w:r>
        <w:r w:rsidRPr="00A747BA">
          <w:rPr>
            <w:rFonts w:ascii="Times New Roman" w:eastAsiaTheme="minorEastAsia" w:hAnsi="Times New Roman" w:cs="Times New Roman"/>
            <w:b w:val="0"/>
            <w:bCs w:val="0"/>
            <w:caps w:val="0"/>
            <w:noProof/>
            <w:kern w:val="2"/>
            <w:sz w:val="24"/>
            <w:szCs w:val="24"/>
            <w:lang w:eastAsia="cs-CZ"/>
            <w14:ligatures w14:val="standardContextual"/>
          </w:rPr>
          <w:tab/>
        </w:r>
        <w:r w:rsidRPr="00A747BA">
          <w:rPr>
            <w:rStyle w:val="Hypertextovodkaz"/>
            <w:rFonts w:ascii="Times New Roman" w:hAnsi="Times New Roman" w:cs="Times New Roman"/>
            <w:b w:val="0"/>
            <w:bCs w:val="0"/>
            <w:noProof/>
          </w:rPr>
          <w:t>Požadavky na související služby</w:t>
        </w:r>
        <w:r w:rsidRPr="00A747BA">
          <w:rPr>
            <w:rFonts w:ascii="Times New Roman" w:hAnsi="Times New Roman" w:cs="Times New Roman"/>
            <w:b w:val="0"/>
            <w:bCs w:val="0"/>
            <w:noProof/>
            <w:webHidden/>
          </w:rPr>
          <w:tab/>
        </w:r>
        <w:r w:rsidRPr="00A747BA">
          <w:rPr>
            <w:rFonts w:ascii="Times New Roman" w:hAnsi="Times New Roman" w:cs="Times New Roman"/>
            <w:b w:val="0"/>
            <w:bCs w:val="0"/>
            <w:noProof/>
            <w:webHidden/>
          </w:rPr>
          <w:fldChar w:fldCharType="begin"/>
        </w:r>
        <w:r w:rsidRPr="00A747BA">
          <w:rPr>
            <w:rFonts w:ascii="Times New Roman" w:hAnsi="Times New Roman" w:cs="Times New Roman"/>
            <w:b w:val="0"/>
            <w:bCs w:val="0"/>
            <w:noProof/>
            <w:webHidden/>
          </w:rPr>
          <w:instrText xml:space="preserve"> PAGEREF _Toc192693097 \h </w:instrText>
        </w:r>
        <w:r w:rsidRPr="00A747BA">
          <w:rPr>
            <w:rFonts w:ascii="Times New Roman" w:hAnsi="Times New Roman" w:cs="Times New Roman"/>
            <w:b w:val="0"/>
            <w:bCs w:val="0"/>
            <w:noProof/>
            <w:webHidden/>
          </w:rPr>
        </w:r>
        <w:r w:rsidRPr="00A747BA">
          <w:rPr>
            <w:rFonts w:ascii="Times New Roman" w:hAnsi="Times New Roman" w:cs="Times New Roman"/>
            <w:b w:val="0"/>
            <w:bCs w:val="0"/>
            <w:noProof/>
            <w:webHidden/>
          </w:rPr>
          <w:fldChar w:fldCharType="separate"/>
        </w:r>
        <w:r w:rsidRPr="00A747BA">
          <w:rPr>
            <w:rFonts w:ascii="Times New Roman" w:hAnsi="Times New Roman" w:cs="Times New Roman"/>
            <w:b w:val="0"/>
            <w:bCs w:val="0"/>
            <w:noProof/>
            <w:webHidden/>
          </w:rPr>
          <w:t>11</w:t>
        </w:r>
        <w:r w:rsidRPr="00A747BA">
          <w:rPr>
            <w:rFonts w:ascii="Times New Roman" w:hAnsi="Times New Roman" w:cs="Times New Roman"/>
            <w:b w:val="0"/>
            <w:bCs w:val="0"/>
            <w:noProof/>
            <w:webHidden/>
          </w:rPr>
          <w:fldChar w:fldCharType="end"/>
        </w:r>
      </w:hyperlink>
    </w:p>
    <w:p w14:paraId="7AC6E637" w14:textId="5F5724DE"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8" w:history="1">
        <w:r w:rsidRPr="00A747BA">
          <w:rPr>
            <w:rStyle w:val="Hypertextovodkaz"/>
            <w:rFonts w:ascii="Times New Roman" w:hAnsi="Times New Roman" w:cs="Times New Roman"/>
            <w:noProof/>
          </w:rPr>
          <w:t>4.1</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Zpracování dokumentace skutečného provedení</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_Toc192693098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11</w:t>
        </w:r>
        <w:r w:rsidRPr="00A747BA">
          <w:rPr>
            <w:rFonts w:ascii="Times New Roman" w:hAnsi="Times New Roman" w:cs="Times New Roman"/>
            <w:noProof/>
            <w:webHidden/>
          </w:rPr>
          <w:fldChar w:fldCharType="end"/>
        </w:r>
      </w:hyperlink>
    </w:p>
    <w:p w14:paraId="3B7AD0AE" w14:textId="492078CB"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099" w:history="1">
        <w:r w:rsidRPr="00A747BA">
          <w:rPr>
            <w:rStyle w:val="Hypertextovodkaz"/>
            <w:rFonts w:ascii="Times New Roman" w:hAnsi="Times New Roman" w:cs="Times New Roman"/>
            <w:noProof/>
          </w:rPr>
          <w:t>4.2</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Instalace aplikační a databázové části systému</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_Toc192693099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11</w:t>
        </w:r>
        <w:r w:rsidRPr="00A747BA">
          <w:rPr>
            <w:rFonts w:ascii="Times New Roman" w:hAnsi="Times New Roman" w:cs="Times New Roman"/>
            <w:noProof/>
            <w:webHidden/>
          </w:rPr>
          <w:fldChar w:fldCharType="end"/>
        </w:r>
      </w:hyperlink>
    </w:p>
    <w:p w14:paraId="71A4710F" w14:textId="17A1926F"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0" w:history="1">
        <w:r w:rsidRPr="00A747BA">
          <w:rPr>
            <w:rStyle w:val="Hypertextovodkaz"/>
            <w:rFonts w:ascii="Times New Roman" w:hAnsi="Times New Roman" w:cs="Times New Roman"/>
            <w:noProof/>
          </w:rPr>
          <w:t>4.3</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Konfigurace dodaného řešení pro potřeby objednatele</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_Toc192693100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12</w:t>
        </w:r>
        <w:r w:rsidRPr="00A747BA">
          <w:rPr>
            <w:rFonts w:ascii="Times New Roman" w:hAnsi="Times New Roman" w:cs="Times New Roman"/>
            <w:noProof/>
            <w:webHidden/>
          </w:rPr>
          <w:fldChar w:fldCharType="end"/>
        </w:r>
      </w:hyperlink>
    </w:p>
    <w:p w14:paraId="4C924216" w14:textId="358280B3"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1" w:history="1">
        <w:r w:rsidRPr="00A747BA">
          <w:rPr>
            <w:rStyle w:val="Hypertextovodkaz"/>
            <w:rFonts w:ascii="Times New Roman" w:hAnsi="Times New Roman" w:cs="Times New Roman"/>
            <w:noProof/>
          </w:rPr>
          <w:t>4.4</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Integrace portálu občana</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_Toc192693101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12</w:t>
        </w:r>
        <w:r w:rsidRPr="00A747BA">
          <w:rPr>
            <w:rFonts w:ascii="Times New Roman" w:hAnsi="Times New Roman" w:cs="Times New Roman"/>
            <w:noProof/>
            <w:webHidden/>
          </w:rPr>
          <w:fldChar w:fldCharType="end"/>
        </w:r>
      </w:hyperlink>
    </w:p>
    <w:p w14:paraId="21FE26BA" w14:textId="4E2BEE6B"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2" w:history="1">
        <w:r w:rsidRPr="00A747BA">
          <w:rPr>
            <w:rStyle w:val="Hypertextovodkaz"/>
            <w:rFonts w:ascii="Times New Roman" w:hAnsi="Times New Roman" w:cs="Times New Roman"/>
            <w:noProof/>
          </w:rPr>
          <w:t>4.5</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Úvodní naplnění daty</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_Toc192693102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13</w:t>
        </w:r>
        <w:r w:rsidRPr="00A747BA">
          <w:rPr>
            <w:rFonts w:ascii="Times New Roman" w:hAnsi="Times New Roman" w:cs="Times New Roman"/>
            <w:noProof/>
            <w:webHidden/>
          </w:rPr>
          <w:fldChar w:fldCharType="end"/>
        </w:r>
      </w:hyperlink>
    </w:p>
    <w:p w14:paraId="2E207427" w14:textId="493D12F8"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3" w:history="1">
        <w:r w:rsidRPr="00A747BA">
          <w:rPr>
            <w:rStyle w:val="Hypertextovodkaz"/>
            <w:rFonts w:ascii="Times New Roman" w:hAnsi="Times New Roman" w:cs="Times New Roman"/>
            <w:noProof/>
          </w:rPr>
          <w:t>4.6</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Dokumentace k portálu občana</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_Toc192693103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14</w:t>
        </w:r>
        <w:r w:rsidRPr="00A747BA">
          <w:rPr>
            <w:rFonts w:ascii="Times New Roman" w:hAnsi="Times New Roman" w:cs="Times New Roman"/>
            <w:noProof/>
            <w:webHidden/>
          </w:rPr>
          <w:fldChar w:fldCharType="end"/>
        </w:r>
      </w:hyperlink>
    </w:p>
    <w:p w14:paraId="2E14DA0E" w14:textId="256F6981"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4" w:history="1">
        <w:r w:rsidRPr="00A747BA">
          <w:rPr>
            <w:rStyle w:val="Hypertextovodkaz"/>
            <w:rFonts w:ascii="Times New Roman" w:hAnsi="Times New Roman" w:cs="Times New Roman"/>
            <w:noProof/>
            <w:lang w:val="x-none"/>
          </w:rPr>
          <w:t>4.7</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Zaškolení administrátorů</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_Toc192693104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15</w:t>
        </w:r>
        <w:r w:rsidRPr="00A747BA">
          <w:rPr>
            <w:rFonts w:ascii="Times New Roman" w:hAnsi="Times New Roman" w:cs="Times New Roman"/>
            <w:noProof/>
            <w:webHidden/>
          </w:rPr>
          <w:fldChar w:fldCharType="end"/>
        </w:r>
      </w:hyperlink>
    </w:p>
    <w:p w14:paraId="70FE156A" w14:textId="645DC2E0"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5" w:history="1">
        <w:r w:rsidRPr="00A747BA">
          <w:rPr>
            <w:rStyle w:val="Hypertextovodkaz"/>
            <w:rFonts w:ascii="Times New Roman" w:hAnsi="Times New Roman" w:cs="Times New Roman"/>
            <w:noProof/>
          </w:rPr>
          <w:t>4.8</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Testovací provoz</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_Toc192693105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15</w:t>
        </w:r>
        <w:r w:rsidRPr="00A747BA">
          <w:rPr>
            <w:rFonts w:ascii="Times New Roman" w:hAnsi="Times New Roman" w:cs="Times New Roman"/>
            <w:noProof/>
            <w:webHidden/>
          </w:rPr>
          <w:fldChar w:fldCharType="end"/>
        </w:r>
      </w:hyperlink>
    </w:p>
    <w:p w14:paraId="5E88648A" w14:textId="2DF4238A"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6" w:history="1">
        <w:r w:rsidRPr="00A747BA">
          <w:rPr>
            <w:rStyle w:val="Hypertextovodkaz"/>
            <w:rFonts w:ascii="Times New Roman" w:hAnsi="Times New Roman" w:cs="Times New Roman"/>
            <w:noProof/>
          </w:rPr>
          <w:t>4.9</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Akceptace</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_Toc192693106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15</w:t>
        </w:r>
        <w:r w:rsidRPr="00A747BA">
          <w:rPr>
            <w:rFonts w:ascii="Times New Roman" w:hAnsi="Times New Roman" w:cs="Times New Roman"/>
            <w:noProof/>
            <w:webHidden/>
          </w:rPr>
          <w:fldChar w:fldCharType="end"/>
        </w:r>
      </w:hyperlink>
    </w:p>
    <w:p w14:paraId="3185E4AA" w14:textId="118A1F1A" w:rsidR="00A747BA" w:rsidRPr="00A747BA" w:rsidRDefault="00A747BA" w:rsidP="00A747BA">
      <w:pPr>
        <w:pStyle w:val="Obsah1"/>
        <w:tabs>
          <w:tab w:val="left" w:pos="440"/>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hyperlink w:anchor="_Toc192693107" w:history="1">
        <w:r w:rsidRPr="00A747BA">
          <w:rPr>
            <w:rStyle w:val="Hypertextovodkaz"/>
            <w:rFonts w:ascii="Times New Roman" w:hAnsi="Times New Roman" w:cs="Times New Roman"/>
            <w:b w:val="0"/>
            <w:bCs w:val="0"/>
            <w:noProof/>
          </w:rPr>
          <w:t>5</w:t>
        </w:r>
        <w:r w:rsidRPr="00A747BA">
          <w:rPr>
            <w:rFonts w:ascii="Times New Roman" w:eastAsiaTheme="minorEastAsia" w:hAnsi="Times New Roman" w:cs="Times New Roman"/>
            <w:b w:val="0"/>
            <w:bCs w:val="0"/>
            <w:caps w:val="0"/>
            <w:noProof/>
            <w:kern w:val="2"/>
            <w:sz w:val="24"/>
            <w:szCs w:val="24"/>
            <w:lang w:eastAsia="cs-CZ"/>
            <w14:ligatures w14:val="standardContextual"/>
          </w:rPr>
          <w:tab/>
        </w:r>
        <w:r w:rsidRPr="00A747BA">
          <w:rPr>
            <w:rStyle w:val="Hypertextovodkaz"/>
            <w:rFonts w:ascii="Times New Roman" w:hAnsi="Times New Roman" w:cs="Times New Roman"/>
            <w:b w:val="0"/>
            <w:bCs w:val="0"/>
            <w:noProof/>
          </w:rPr>
          <w:t>Harmonogram plnění</w:t>
        </w:r>
        <w:r w:rsidRPr="00A747BA">
          <w:rPr>
            <w:rFonts w:ascii="Times New Roman" w:hAnsi="Times New Roman" w:cs="Times New Roman"/>
            <w:b w:val="0"/>
            <w:bCs w:val="0"/>
            <w:noProof/>
            <w:webHidden/>
          </w:rPr>
          <w:tab/>
        </w:r>
        <w:r w:rsidRPr="00A747BA">
          <w:rPr>
            <w:rFonts w:ascii="Times New Roman" w:hAnsi="Times New Roman" w:cs="Times New Roman"/>
            <w:b w:val="0"/>
            <w:bCs w:val="0"/>
            <w:noProof/>
            <w:webHidden/>
          </w:rPr>
          <w:fldChar w:fldCharType="begin"/>
        </w:r>
        <w:r w:rsidRPr="00A747BA">
          <w:rPr>
            <w:rFonts w:ascii="Times New Roman" w:hAnsi="Times New Roman" w:cs="Times New Roman"/>
            <w:b w:val="0"/>
            <w:bCs w:val="0"/>
            <w:noProof/>
            <w:webHidden/>
          </w:rPr>
          <w:instrText xml:space="preserve"> PAGEREF _Toc192693107 \h </w:instrText>
        </w:r>
        <w:r w:rsidRPr="00A747BA">
          <w:rPr>
            <w:rFonts w:ascii="Times New Roman" w:hAnsi="Times New Roman" w:cs="Times New Roman"/>
            <w:b w:val="0"/>
            <w:bCs w:val="0"/>
            <w:noProof/>
            <w:webHidden/>
          </w:rPr>
        </w:r>
        <w:r w:rsidRPr="00A747BA">
          <w:rPr>
            <w:rFonts w:ascii="Times New Roman" w:hAnsi="Times New Roman" w:cs="Times New Roman"/>
            <w:b w:val="0"/>
            <w:bCs w:val="0"/>
            <w:noProof/>
            <w:webHidden/>
          </w:rPr>
          <w:fldChar w:fldCharType="separate"/>
        </w:r>
        <w:r w:rsidRPr="00A747BA">
          <w:rPr>
            <w:rFonts w:ascii="Times New Roman" w:hAnsi="Times New Roman" w:cs="Times New Roman"/>
            <w:b w:val="0"/>
            <w:bCs w:val="0"/>
            <w:noProof/>
            <w:webHidden/>
          </w:rPr>
          <w:t>17</w:t>
        </w:r>
        <w:r w:rsidRPr="00A747BA">
          <w:rPr>
            <w:rFonts w:ascii="Times New Roman" w:hAnsi="Times New Roman" w:cs="Times New Roman"/>
            <w:b w:val="0"/>
            <w:bCs w:val="0"/>
            <w:noProof/>
            <w:webHidden/>
          </w:rPr>
          <w:fldChar w:fldCharType="end"/>
        </w:r>
      </w:hyperlink>
    </w:p>
    <w:p w14:paraId="78A22220" w14:textId="35F6F2F4" w:rsidR="00A747BA" w:rsidRPr="00A747BA" w:rsidRDefault="00A747BA" w:rsidP="00A747BA">
      <w:pPr>
        <w:pStyle w:val="Obsah2"/>
        <w:tabs>
          <w:tab w:val="left" w:pos="880"/>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08" w:history="1">
        <w:r w:rsidRPr="00A747BA">
          <w:rPr>
            <w:rStyle w:val="Hypertextovodkaz"/>
            <w:rFonts w:ascii="Times New Roman" w:hAnsi="Times New Roman" w:cs="Times New Roman"/>
            <w:noProof/>
          </w:rPr>
          <w:t>5.1</w:t>
        </w:r>
        <w:r w:rsidRPr="00A747BA">
          <w:rPr>
            <w:rFonts w:ascii="Times New Roman" w:eastAsiaTheme="minorEastAsia" w:hAnsi="Times New Roman" w:cs="Times New Roman"/>
            <w:smallCaps w:val="0"/>
            <w:noProof/>
            <w:kern w:val="2"/>
            <w:sz w:val="24"/>
            <w:szCs w:val="24"/>
            <w:lang w:eastAsia="cs-CZ"/>
            <w14:ligatures w14:val="standardContextual"/>
          </w:rPr>
          <w:tab/>
        </w:r>
        <w:r w:rsidRPr="00A747BA">
          <w:rPr>
            <w:rStyle w:val="Hypertextovodkaz"/>
            <w:rFonts w:ascii="Times New Roman" w:hAnsi="Times New Roman" w:cs="Times New Roman"/>
            <w:noProof/>
          </w:rPr>
          <w:t>Harmonogram s časovými požadavky objednatele</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_Toc192693108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17</w:t>
        </w:r>
        <w:r w:rsidRPr="00A747BA">
          <w:rPr>
            <w:rFonts w:ascii="Times New Roman" w:hAnsi="Times New Roman" w:cs="Times New Roman"/>
            <w:noProof/>
            <w:webHidden/>
          </w:rPr>
          <w:fldChar w:fldCharType="end"/>
        </w:r>
      </w:hyperlink>
    </w:p>
    <w:p w14:paraId="7F0413B1" w14:textId="0CD0672E" w:rsidR="00A747BA" w:rsidRPr="00A747BA" w:rsidRDefault="00A747BA" w:rsidP="00A747BA">
      <w:pPr>
        <w:pStyle w:val="Obsah1"/>
        <w:tabs>
          <w:tab w:val="left" w:pos="440"/>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hyperlink w:anchor="_Toc192693109" w:history="1">
        <w:r w:rsidRPr="00A747BA">
          <w:rPr>
            <w:rStyle w:val="Hypertextovodkaz"/>
            <w:rFonts w:ascii="Times New Roman" w:hAnsi="Times New Roman" w:cs="Times New Roman"/>
            <w:b w:val="0"/>
            <w:bCs w:val="0"/>
            <w:noProof/>
          </w:rPr>
          <w:t>6</w:t>
        </w:r>
        <w:r w:rsidRPr="00A747BA">
          <w:rPr>
            <w:rFonts w:ascii="Times New Roman" w:eastAsiaTheme="minorEastAsia" w:hAnsi="Times New Roman" w:cs="Times New Roman"/>
            <w:b w:val="0"/>
            <w:bCs w:val="0"/>
            <w:caps w:val="0"/>
            <w:noProof/>
            <w:kern w:val="2"/>
            <w:sz w:val="24"/>
            <w:szCs w:val="24"/>
            <w:lang w:eastAsia="cs-CZ"/>
            <w14:ligatures w14:val="standardContextual"/>
          </w:rPr>
          <w:tab/>
        </w:r>
        <w:r w:rsidRPr="00A747BA">
          <w:rPr>
            <w:rStyle w:val="Hypertextovodkaz"/>
            <w:rFonts w:ascii="Times New Roman" w:hAnsi="Times New Roman" w:cs="Times New Roman"/>
            <w:b w:val="0"/>
            <w:bCs w:val="0"/>
            <w:noProof/>
          </w:rPr>
          <w:t>Legislativa</w:t>
        </w:r>
        <w:r w:rsidRPr="00A747BA">
          <w:rPr>
            <w:rFonts w:ascii="Times New Roman" w:hAnsi="Times New Roman" w:cs="Times New Roman"/>
            <w:b w:val="0"/>
            <w:bCs w:val="0"/>
            <w:noProof/>
            <w:webHidden/>
          </w:rPr>
          <w:tab/>
        </w:r>
        <w:r w:rsidRPr="00A747BA">
          <w:rPr>
            <w:rFonts w:ascii="Times New Roman" w:hAnsi="Times New Roman" w:cs="Times New Roman"/>
            <w:b w:val="0"/>
            <w:bCs w:val="0"/>
            <w:noProof/>
            <w:webHidden/>
          </w:rPr>
          <w:fldChar w:fldCharType="begin"/>
        </w:r>
        <w:r w:rsidRPr="00A747BA">
          <w:rPr>
            <w:rFonts w:ascii="Times New Roman" w:hAnsi="Times New Roman" w:cs="Times New Roman"/>
            <w:b w:val="0"/>
            <w:bCs w:val="0"/>
            <w:noProof/>
            <w:webHidden/>
          </w:rPr>
          <w:instrText xml:space="preserve"> PAGEREF _Toc192693109 \h </w:instrText>
        </w:r>
        <w:r w:rsidRPr="00A747BA">
          <w:rPr>
            <w:rFonts w:ascii="Times New Roman" w:hAnsi="Times New Roman" w:cs="Times New Roman"/>
            <w:b w:val="0"/>
            <w:bCs w:val="0"/>
            <w:noProof/>
            <w:webHidden/>
          </w:rPr>
        </w:r>
        <w:r w:rsidRPr="00A747BA">
          <w:rPr>
            <w:rFonts w:ascii="Times New Roman" w:hAnsi="Times New Roman" w:cs="Times New Roman"/>
            <w:b w:val="0"/>
            <w:bCs w:val="0"/>
            <w:noProof/>
            <w:webHidden/>
          </w:rPr>
          <w:fldChar w:fldCharType="separate"/>
        </w:r>
        <w:r w:rsidRPr="00A747BA">
          <w:rPr>
            <w:rFonts w:ascii="Times New Roman" w:hAnsi="Times New Roman" w:cs="Times New Roman"/>
            <w:b w:val="0"/>
            <w:bCs w:val="0"/>
            <w:noProof/>
            <w:webHidden/>
          </w:rPr>
          <w:t>18</w:t>
        </w:r>
        <w:r w:rsidRPr="00A747BA">
          <w:rPr>
            <w:rFonts w:ascii="Times New Roman" w:hAnsi="Times New Roman" w:cs="Times New Roman"/>
            <w:b w:val="0"/>
            <w:bCs w:val="0"/>
            <w:noProof/>
            <w:webHidden/>
          </w:rPr>
          <w:fldChar w:fldCharType="end"/>
        </w:r>
      </w:hyperlink>
    </w:p>
    <w:p w14:paraId="5A74670F" w14:textId="4D878231" w:rsidR="00A747BA" w:rsidRPr="00A747BA" w:rsidRDefault="00A747BA" w:rsidP="00A747BA">
      <w:pPr>
        <w:pStyle w:val="Obsah1"/>
        <w:tabs>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hyperlink w:anchor="_Toc192693110" w:history="1">
        <w:r w:rsidRPr="00A747BA">
          <w:rPr>
            <w:rStyle w:val="Hypertextovodkaz"/>
            <w:rFonts w:ascii="Times New Roman" w:hAnsi="Times New Roman" w:cs="Times New Roman"/>
            <w:b w:val="0"/>
            <w:bCs w:val="0"/>
            <w:noProof/>
          </w:rPr>
          <w:t>Příloha 1 – Grafický manuál města Milovice</w:t>
        </w:r>
        <w:r w:rsidRPr="00A747BA">
          <w:rPr>
            <w:rFonts w:ascii="Times New Roman" w:hAnsi="Times New Roman" w:cs="Times New Roman"/>
            <w:b w:val="0"/>
            <w:bCs w:val="0"/>
            <w:noProof/>
            <w:webHidden/>
          </w:rPr>
          <w:tab/>
        </w:r>
        <w:r w:rsidRPr="00A747BA">
          <w:rPr>
            <w:rFonts w:ascii="Times New Roman" w:hAnsi="Times New Roman" w:cs="Times New Roman"/>
            <w:b w:val="0"/>
            <w:bCs w:val="0"/>
            <w:noProof/>
            <w:webHidden/>
          </w:rPr>
          <w:fldChar w:fldCharType="begin"/>
        </w:r>
        <w:r w:rsidRPr="00A747BA">
          <w:rPr>
            <w:rFonts w:ascii="Times New Roman" w:hAnsi="Times New Roman" w:cs="Times New Roman"/>
            <w:b w:val="0"/>
            <w:bCs w:val="0"/>
            <w:noProof/>
            <w:webHidden/>
          </w:rPr>
          <w:instrText xml:space="preserve"> PAGEREF _Toc192693110 \h </w:instrText>
        </w:r>
        <w:r w:rsidRPr="00A747BA">
          <w:rPr>
            <w:rFonts w:ascii="Times New Roman" w:hAnsi="Times New Roman" w:cs="Times New Roman"/>
            <w:b w:val="0"/>
            <w:bCs w:val="0"/>
            <w:noProof/>
            <w:webHidden/>
          </w:rPr>
        </w:r>
        <w:r w:rsidRPr="00A747BA">
          <w:rPr>
            <w:rFonts w:ascii="Times New Roman" w:hAnsi="Times New Roman" w:cs="Times New Roman"/>
            <w:b w:val="0"/>
            <w:bCs w:val="0"/>
            <w:noProof/>
            <w:webHidden/>
          </w:rPr>
          <w:fldChar w:fldCharType="separate"/>
        </w:r>
        <w:r w:rsidRPr="00A747BA">
          <w:rPr>
            <w:rFonts w:ascii="Times New Roman" w:hAnsi="Times New Roman" w:cs="Times New Roman"/>
            <w:b w:val="0"/>
            <w:bCs w:val="0"/>
            <w:noProof/>
            <w:webHidden/>
          </w:rPr>
          <w:t>19</w:t>
        </w:r>
        <w:r w:rsidRPr="00A747BA">
          <w:rPr>
            <w:rFonts w:ascii="Times New Roman" w:hAnsi="Times New Roman" w:cs="Times New Roman"/>
            <w:b w:val="0"/>
            <w:bCs w:val="0"/>
            <w:noProof/>
            <w:webHidden/>
          </w:rPr>
          <w:fldChar w:fldCharType="end"/>
        </w:r>
      </w:hyperlink>
    </w:p>
    <w:p w14:paraId="3EA28ABC" w14:textId="737856B6" w:rsidR="00A747BA" w:rsidRPr="00A747BA" w:rsidRDefault="00A747BA" w:rsidP="00A747BA">
      <w:pPr>
        <w:pStyle w:val="Obsah1"/>
        <w:tabs>
          <w:tab w:val="right" w:leader="dot" w:pos="9060"/>
        </w:tabs>
        <w:spacing w:before="0" w:line="276" w:lineRule="auto"/>
        <w:rPr>
          <w:rFonts w:ascii="Times New Roman" w:eastAsiaTheme="minorEastAsia" w:hAnsi="Times New Roman" w:cs="Times New Roman"/>
          <w:b w:val="0"/>
          <w:bCs w:val="0"/>
          <w:caps w:val="0"/>
          <w:noProof/>
          <w:kern w:val="2"/>
          <w:sz w:val="24"/>
          <w:szCs w:val="24"/>
          <w:lang w:eastAsia="cs-CZ"/>
          <w14:ligatures w14:val="standardContextual"/>
        </w:rPr>
      </w:pPr>
      <w:hyperlink w:anchor="_Toc192693111" w:history="1">
        <w:r w:rsidRPr="00A747BA">
          <w:rPr>
            <w:rStyle w:val="Hypertextovodkaz"/>
            <w:rFonts w:ascii="Times New Roman" w:hAnsi="Times New Roman" w:cs="Times New Roman"/>
            <w:b w:val="0"/>
            <w:bCs w:val="0"/>
            <w:noProof/>
          </w:rPr>
          <w:t>Příloha 2 – Popis komunikace s externími IS</w:t>
        </w:r>
        <w:r w:rsidRPr="00A747BA">
          <w:rPr>
            <w:rFonts w:ascii="Times New Roman" w:hAnsi="Times New Roman" w:cs="Times New Roman"/>
            <w:b w:val="0"/>
            <w:bCs w:val="0"/>
            <w:noProof/>
            <w:webHidden/>
          </w:rPr>
          <w:tab/>
        </w:r>
        <w:r w:rsidRPr="00A747BA">
          <w:rPr>
            <w:rFonts w:ascii="Times New Roman" w:hAnsi="Times New Roman" w:cs="Times New Roman"/>
            <w:b w:val="0"/>
            <w:bCs w:val="0"/>
            <w:noProof/>
            <w:webHidden/>
          </w:rPr>
          <w:fldChar w:fldCharType="begin"/>
        </w:r>
        <w:r w:rsidRPr="00A747BA">
          <w:rPr>
            <w:rFonts w:ascii="Times New Roman" w:hAnsi="Times New Roman" w:cs="Times New Roman"/>
            <w:b w:val="0"/>
            <w:bCs w:val="0"/>
            <w:noProof/>
            <w:webHidden/>
          </w:rPr>
          <w:instrText xml:space="preserve"> PAGEREF _Toc192693111 \h </w:instrText>
        </w:r>
        <w:r w:rsidRPr="00A747BA">
          <w:rPr>
            <w:rFonts w:ascii="Times New Roman" w:hAnsi="Times New Roman" w:cs="Times New Roman"/>
            <w:b w:val="0"/>
            <w:bCs w:val="0"/>
            <w:noProof/>
            <w:webHidden/>
          </w:rPr>
        </w:r>
        <w:r w:rsidRPr="00A747BA">
          <w:rPr>
            <w:rFonts w:ascii="Times New Roman" w:hAnsi="Times New Roman" w:cs="Times New Roman"/>
            <w:b w:val="0"/>
            <w:bCs w:val="0"/>
            <w:noProof/>
            <w:webHidden/>
          </w:rPr>
          <w:fldChar w:fldCharType="separate"/>
        </w:r>
        <w:r w:rsidRPr="00A747BA">
          <w:rPr>
            <w:rFonts w:ascii="Times New Roman" w:hAnsi="Times New Roman" w:cs="Times New Roman"/>
            <w:b w:val="0"/>
            <w:bCs w:val="0"/>
            <w:noProof/>
            <w:webHidden/>
          </w:rPr>
          <w:t>19</w:t>
        </w:r>
        <w:r w:rsidRPr="00A747BA">
          <w:rPr>
            <w:rFonts w:ascii="Times New Roman" w:hAnsi="Times New Roman" w:cs="Times New Roman"/>
            <w:b w:val="0"/>
            <w:bCs w:val="0"/>
            <w:noProof/>
            <w:webHidden/>
          </w:rPr>
          <w:fldChar w:fldCharType="end"/>
        </w:r>
      </w:hyperlink>
    </w:p>
    <w:p w14:paraId="7CB1116E" w14:textId="48208075" w:rsidR="00A747BA" w:rsidRPr="00A747BA" w:rsidRDefault="00A747BA" w:rsidP="00A747BA">
      <w:pPr>
        <w:pStyle w:val="Obsah2"/>
        <w:tabs>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12" w:history="1">
        <w:r w:rsidRPr="00A747BA">
          <w:rPr>
            <w:rStyle w:val="Hypertextovodkaz"/>
            <w:rFonts w:ascii="Times New Roman" w:hAnsi="Times New Roman" w:cs="Times New Roman"/>
            <w:noProof/>
          </w:rPr>
          <w:t>T-WIST (T-MAPY spol. s r.o.)</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_Toc192693112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19</w:t>
        </w:r>
        <w:r w:rsidRPr="00A747BA">
          <w:rPr>
            <w:rFonts w:ascii="Times New Roman" w:hAnsi="Times New Roman" w:cs="Times New Roman"/>
            <w:noProof/>
            <w:webHidden/>
          </w:rPr>
          <w:fldChar w:fldCharType="end"/>
        </w:r>
      </w:hyperlink>
    </w:p>
    <w:p w14:paraId="2FF69F93" w14:textId="0D47B9A8" w:rsidR="00A747BA" w:rsidRPr="00A747BA" w:rsidRDefault="00A747BA" w:rsidP="00A747BA">
      <w:pPr>
        <w:pStyle w:val="Obsah2"/>
        <w:tabs>
          <w:tab w:val="right" w:leader="dot" w:pos="9060"/>
        </w:tabs>
        <w:spacing w:after="120" w:line="276" w:lineRule="auto"/>
        <w:rPr>
          <w:rFonts w:ascii="Times New Roman" w:eastAsiaTheme="minorEastAsia" w:hAnsi="Times New Roman" w:cs="Times New Roman"/>
          <w:smallCaps w:val="0"/>
          <w:noProof/>
          <w:kern w:val="2"/>
          <w:sz w:val="24"/>
          <w:szCs w:val="24"/>
          <w:lang w:eastAsia="cs-CZ"/>
          <w14:ligatures w14:val="standardContextual"/>
        </w:rPr>
      </w:pPr>
      <w:hyperlink w:anchor="_Toc192693113" w:history="1">
        <w:r w:rsidRPr="00A747BA">
          <w:rPr>
            <w:rStyle w:val="Hypertextovodkaz"/>
            <w:rFonts w:ascii="Times New Roman" w:hAnsi="Times New Roman" w:cs="Times New Roman"/>
            <w:noProof/>
          </w:rPr>
          <w:t>Stavební úřad, Přestupky (VITA software s.r.o.)</w:t>
        </w:r>
        <w:r w:rsidRPr="00A747BA">
          <w:rPr>
            <w:rFonts w:ascii="Times New Roman" w:hAnsi="Times New Roman" w:cs="Times New Roman"/>
            <w:noProof/>
            <w:webHidden/>
          </w:rPr>
          <w:tab/>
        </w:r>
        <w:r w:rsidRPr="00A747BA">
          <w:rPr>
            <w:rFonts w:ascii="Times New Roman" w:hAnsi="Times New Roman" w:cs="Times New Roman"/>
            <w:noProof/>
            <w:webHidden/>
          </w:rPr>
          <w:fldChar w:fldCharType="begin"/>
        </w:r>
        <w:r w:rsidRPr="00A747BA">
          <w:rPr>
            <w:rFonts w:ascii="Times New Roman" w:hAnsi="Times New Roman" w:cs="Times New Roman"/>
            <w:noProof/>
            <w:webHidden/>
          </w:rPr>
          <w:instrText xml:space="preserve"> PAGEREF _Toc192693113 \h </w:instrText>
        </w:r>
        <w:r w:rsidRPr="00A747BA">
          <w:rPr>
            <w:rFonts w:ascii="Times New Roman" w:hAnsi="Times New Roman" w:cs="Times New Roman"/>
            <w:noProof/>
            <w:webHidden/>
          </w:rPr>
        </w:r>
        <w:r w:rsidRPr="00A747BA">
          <w:rPr>
            <w:rFonts w:ascii="Times New Roman" w:hAnsi="Times New Roman" w:cs="Times New Roman"/>
            <w:noProof/>
            <w:webHidden/>
          </w:rPr>
          <w:fldChar w:fldCharType="separate"/>
        </w:r>
        <w:r w:rsidRPr="00A747BA">
          <w:rPr>
            <w:rFonts w:ascii="Times New Roman" w:hAnsi="Times New Roman" w:cs="Times New Roman"/>
            <w:noProof/>
            <w:webHidden/>
          </w:rPr>
          <w:t>19</w:t>
        </w:r>
        <w:r w:rsidRPr="00A747BA">
          <w:rPr>
            <w:rFonts w:ascii="Times New Roman" w:hAnsi="Times New Roman" w:cs="Times New Roman"/>
            <w:noProof/>
            <w:webHidden/>
          </w:rPr>
          <w:fldChar w:fldCharType="end"/>
        </w:r>
      </w:hyperlink>
    </w:p>
    <w:p w14:paraId="597376FB" w14:textId="2354928F" w:rsidR="004F55F7" w:rsidRPr="00101E48" w:rsidRDefault="00101E48" w:rsidP="0030054F">
      <w:pPr>
        <w:spacing w:after="120" w:line="276" w:lineRule="auto"/>
        <w:rPr>
          <w:rFonts w:ascii="Times New Roman" w:hAnsi="Times New Roman" w:cs="Times New Roman"/>
        </w:rPr>
      </w:pPr>
      <w:r w:rsidRPr="0030054F">
        <w:rPr>
          <w:rFonts w:ascii="Times New Roman" w:hAnsi="Times New Roman" w:cs="Times New Roman"/>
          <w:sz w:val="20"/>
          <w:szCs w:val="20"/>
        </w:rPr>
        <w:fldChar w:fldCharType="end"/>
      </w:r>
      <w:r w:rsidR="004F55F7" w:rsidRPr="00101E48">
        <w:rPr>
          <w:rFonts w:ascii="Times New Roman" w:hAnsi="Times New Roman" w:cs="Times New Roman"/>
        </w:rPr>
        <w:br w:type="page"/>
      </w:r>
    </w:p>
    <w:p w14:paraId="14459EE6" w14:textId="132F20AA" w:rsidR="008A007F" w:rsidRPr="00101E48" w:rsidRDefault="003D5B44" w:rsidP="00F7417F">
      <w:pPr>
        <w:pStyle w:val="Nadpis1"/>
        <w:rPr>
          <w:rFonts w:ascii="Times New Roman" w:hAnsi="Times New Roman" w:cs="Times New Roman"/>
        </w:rPr>
      </w:pPr>
      <w:bookmarkStart w:id="2" w:name="_Toc192693088"/>
      <w:r w:rsidRPr="00101E48">
        <w:rPr>
          <w:rFonts w:ascii="Times New Roman" w:hAnsi="Times New Roman" w:cs="Times New Roman"/>
        </w:rPr>
        <w:lastRenderedPageBreak/>
        <w:t>Úvod</w:t>
      </w:r>
      <w:bookmarkEnd w:id="0"/>
      <w:r w:rsidR="00BD0931" w:rsidRPr="00101E48">
        <w:rPr>
          <w:rFonts w:ascii="Times New Roman" w:hAnsi="Times New Roman" w:cs="Times New Roman"/>
        </w:rPr>
        <w:t>ní uvedení do kontextu</w:t>
      </w:r>
      <w:bookmarkEnd w:id="2"/>
    </w:p>
    <w:p w14:paraId="4DEDAC01" w14:textId="433EE9E8" w:rsidR="008A007F" w:rsidRPr="006569AA" w:rsidRDefault="003D5B44" w:rsidP="006569AA">
      <w:pPr>
        <w:pStyle w:val="Nadpis3"/>
        <w:spacing w:before="0" w:after="60" w:line="276" w:lineRule="auto"/>
        <w:rPr>
          <w:rFonts w:ascii="Times New Roman" w:hAnsi="Times New Roman" w:cs="Times New Roman"/>
          <w:sz w:val="20"/>
          <w:szCs w:val="20"/>
        </w:rPr>
      </w:pPr>
      <w:r w:rsidRPr="006569AA">
        <w:rPr>
          <w:rFonts w:ascii="Times New Roman" w:hAnsi="Times New Roman" w:cs="Times New Roman"/>
          <w:sz w:val="20"/>
          <w:szCs w:val="20"/>
        </w:rPr>
        <w:t xml:space="preserve">Tento dokument je určen k popisu a definici rozsahu díla, dodávek a služeb, které objednatel poptává jako předmět plnění ve veřejné zakázce s názvem </w:t>
      </w:r>
      <w:r w:rsidR="00640D0C" w:rsidRPr="00640D0C">
        <w:rPr>
          <w:rFonts w:ascii="Times New Roman" w:hAnsi="Times New Roman" w:cs="Times New Roman"/>
          <w:b/>
          <w:bCs/>
          <w:sz w:val="20"/>
          <w:szCs w:val="20"/>
        </w:rPr>
        <w:t>Milovice – rozvoj služeb eGovernmentu – Portál občana</w:t>
      </w:r>
      <w:r w:rsidRPr="006569AA">
        <w:rPr>
          <w:rFonts w:ascii="Times New Roman" w:hAnsi="Times New Roman" w:cs="Times New Roman"/>
          <w:sz w:val="20"/>
          <w:szCs w:val="20"/>
        </w:rPr>
        <w:t>.</w:t>
      </w:r>
    </w:p>
    <w:p w14:paraId="31EC8306" w14:textId="77777777" w:rsidR="008A007F" w:rsidRPr="006569AA" w:rsidRDefault="003D5B44" w:rsidP="006569AA">
      <w:pPr>
        <w:pStyle w:val="Nadpis3"/>
        <w:spacing w:before="0" w:after="60" w:line="276" w:lineRule="auto"/>
        <w:rPr>
          <w:rFonts w:ascii="Times New Roman" w:hAnsi="Times New Roman" w:cs="Times New Roman"/>
          <w:sz w:val="20"/>
          <w:szCs w:val="20"/>
        </w:rPr>
      </w:pPr>
      <w:r w:rsidRPr="006569AA">
        <w:rPr>
          <w:rFonts w:ascii="Times New Roman" w:hAnsi="Times New Roman" w:cs="Times New Roman"/>
          <w:sz w:val="20"/>
          <w:szCs w:val="20"/>
        </w:rPr>
        <w:t>Předmětem této specifikace je popis a stanovení požadavků objednatele na zavedení informačního systému Portálu občana do prostředí objednatele, a to včetně nedílně souvisejících požadavků typu provedení integračních prací, úvodního naplnění daty, zaškolení, dodání licencí, zpracování dokumentace.</w:t>
      </w:r>
    </w:p>
    <w:p w14:paraId="596B3CCB" w14:textId="6EB683EF" w:rsidR="008A007F" w:rsidRPr="006569AA" w:rsidRDefault="003D5B44" w:rsidP="006569AA">
      <w:pPr>
        <w:pStyle w:val="Nadpis3"/>
        <w:spacing w:before="0" w:after="60" w:line="276" w:lineRule="auto"/>
        <w:rPr>
          <w:rFonts w:ascii="Times New Roman" w:hAnsi="Times New Roman" w:cs="Times New Roman"/>
          <w:sz w:val="20"/>
          <w:szCs w:val="20"/>
        </w:rPr>
      </w:pPr>
      <w:r w:rsidRPr="006569AA">
        <w:rPr>
          <w:rFonts w:ascii="Times New Roman" w:hAnsi="Times New Roman" w:cs="Times New Roman"/>
          <w:sz w:val="20"/>
          <w:szCs w:val="20"/>
        </w:rPr>
        <w:t>Hlavním cílem objednatele je pořídit a implementovat moderní informační portál občana, který umožní občanovi přístup elektronickou formou k úřadu objednatele a umožní mu v</w:t>
      </w:r>
      <w:r w:rsidR="008045B0" w:rsidRPr="006569AA">
        <w:rPr>
          <w:rFonts w:ascii="Times New Roman" w:hAnsi="Times New Roman" w:cs="Times New Roman"/>
          <w:sz w:val="20"/>
          <w:szCs w:val="20"/>
        </w:rPr>
        <w:t> </w:t>
      </w:r>
      <w:r w:rsidRPr="006569AA">
        <w:rPr>
          <w:rFonts w:ascii="Times New Roman" w:hAnsi="Times New Roman" w:cs="Times New Roman"/>
          <w:sz w:val="20"/>
          <w:szCs w:val="20"/>
        </w:rPr>
        <w:t>maximálně možné míře provést elektronická podání, a to minimálně v rozsahu, který je dále popsán v tomto dokumentu. Informační systém musí být postaven na aktuálních technologiích a v rámci svého návrhu musí být přip</w:t>
      </w:r>
      <w:r w:rsidR="007F6597" w:rsidRPr="006569AA">
        <w:rPr>
          <w:rFonts w:ascii="Times New Roman" w:hAnsi="Times New Roman" w:cs="Times New Roman"/>
          <w:sz w:val="20"/>
          <w:szCs w:val="20"/>
        </w:rPr>
        <w:t>r</w:t>
      </w:r>
      <w:r w:rsidRPr="006569AA">
        <w:rPr>
          <w:rFonts w:ascii="Times New Roman" w:hAnsi="Times New Roman" w:cs="Times New Roman"/>
          <w:sz w:val="20"/>
          <w:szCs w:val="20"/>
        </w:rPr>
        <w:t>aven na to, že agenda elektronických podání se bude nadále rozšiřovat, a tedy i dodaný informační systém svojí povahou musí umožnit budoucí rozšiřování a úpravy včetně možnosti zanášení a zavádění nových elektronizovaných podání a</w:t>
      </w:r>
      <w:r w:rsidR="008045B0" w:rsidRPr="006569AA">
        <w:rPr>
          <w:rFonts w:ascii="Times New Roman" w:hAnsi="Times New Roman" w:cs="Times New Roman"/>
          <w:sz w:val="20"/>
          <w:szCs w:val="20"/>
        </w:rPr>
        <w:t> </w:t>
      </w:r>
      <w:r w:rsidRPr="006569AA">
        <w:rPr>
          <w:rFonts w:ascii="Times New Roman" w:hAnsi="Times New Roman" w:cs="Times New Roman"/>
          <w:sz w:val="20"/>
          <w:szCs w:val="20"/>
        </w:rPr>
        <w:t>jejich forem, včetně možnosti jejich realizace prostřednictvím portálu.</w:t>
      </w:r>
      <w:r w:rsidR="007F6597" w:rsidRPr="006569AA">
        <w:rPr>
          <w:rFonts w:ascii="Times New Roman" w:hAnsi="Times New Roman" w:cs="Times New Roman"/>
          <w:sz w:val="20"/>
          <w:szCs w:val="20"/>
        </w:rPr>
        <w:t xml:space="preserve"> Aktuální dále musejí být i všechny související relevantní platformy, na kterých bude řešení dodavatele postaveno</w:t>
      </w:r>
      <w:r w:rsidR="00F575D9" w:rsidRPr="006569AA">
        <w:rPr>
          <w:rFonts w:ascii="Times New Roman" w:hAnsi="Times New Roman" w:cs="Times New Roman"/>
          <w:sz w:val="20"/>
          <w:szCs w:val="20"/>
        </w:rPr>
        <w:t>, resp. objednatel přímo deklaruje, že součástí předmětu plnění nesmí být žádná softwarová komponenta, u které ze strany jejího tvůrce byla ukončena podpora jejího životního cyklu.</w:t>
      </w:r>
    </w:p>
    <w:p w14:paraId="020819C2" w14:textId="589D1097" w:rsidR="008A007F" w:rsidRPr="006569AA" w:rsidRDefault="003D5B44" w:rsidP="006569AA">
      <w:pPr>
        <w:pStyle w:val="Nadpis3"/>
        <w:spacing w:before="0" w:after="60" w:line="276" w:lineRule="auto"/>
        <w:rPr>
          <w:rFonts w:ascii="Times New Roman" w:hAnsi="Times New Roman" w:cs="Times New Roman"/>
          <w:sz w:val="20"/>
          <w:szCs w:val="20"/>
        </w:rPr>
      </w:pPr>
      <w:r w:rsidRPr="006569AA">
        <w:rPr>
          <w:rFonts w:ascii="Times New Roman" w:hAnsi="Times New Roman" w:cs="Times New Roman"/>
          <w:sz w:val="20"/>
          <w:szCs w:val="20"/>
        </w:rPr>
        <w:t>Informační systém bude pracovat s osobními a citlivými údaji, proto v případě jeho komunikace a</w:t>
      </w:r>
      <w:r w:rsidR="000A6AC9" w:rsidRPr="006569AA">
        <w:rPr>
          <w:rFonts w:ascii="Times New Roman" w:hAnsi="Times New Roman" w:cs="Times New Roman"/>
          <w:sz w:val="20"/>
          <w:szCs w:val="20"/>
        </w:rPr>
        <w:t> </w:t>
      </w:r>
      <w:r w:rsidRPr="006569AA">
        <w:rPr>
          <w:rFonts w:ascii="Times New Roman" w:hAnsi="Times New Roman" w:cs="Times New Roman"/>
          <w:sz w:val="20"/>
          <w:szCs w:val="20"/>
        </w:rPr>
        <w:t>výměny dat musí být veškerá taková komunikace a výměna dat jednoznačně a</w:t>
      </w:r>
      <w:r w:rsidR="008045B0" w:rsidRPr="006569AA">
        <w:rPr>
          <w:rFonts w:ascii="Times New Roman" w:hAnsi="Times New Roman" w:cs="Times New Roman"/>
          <w:sz w:val="20"/>
          <w:szCs w:val="20"/>
        </w:rPr>
        <w:t> </w:t>
      </w:r>
      <w:r w:rsidRPr="006569AA">
        <w:rPr>
          <w:rFonts w:ascii="Times New Roman" w:hAnsi="Times New Roman" w:cs="Times New Roman"/>
          <w:sz w:val="20"/>
          <w:szCs w:val="20"/>
        </w:rPr>
        <w:t>dostatečně zabezpečena tak, aby nemohlo dojít k jejímu narušení nebo zneužití, a to jak v prostředí města, tak i</w:t>
      </w:r>
      <w:r w:rsidR="000A6AC9" w:rsidRPr="006569AA">
        <w:rPr>
          <w:rFonts w:ascii="Times New Roman" w:hAnsi="Times New Roman" w:cs="Times New Roman"/>
          <w:sz w:val="20"/>
          <w:szCs w:val="20"/>
        </w:rPr>
        <w:t> </w:t>
      </w:r>
      <w:r w:rsidRPr="006569AA">
        <w:rPr>
          <w:rFonts w:ascii="Times New Roman" w:hAnsi="Times New Roman" w:cs="Times New Roman"/>
          <w:sz w:val="20"/>
          <w:szCs w:val="20"/>
        </w:rPr>
        <w:t>v případě přístupu k informačnímu systému a jeho datům i z prostředí mimo objednatele.</w:t>
      </w:r>
    </w:p>
    <w:p w14:paraId="0BD0CB12" w14:textId="75E2F102" w:rsidR="008A007F" w:rsidRPr="006569AA" w:rsidRDefault="003D5B44" w:rsidP="006569AA">
      <w:pPr>
        <w:pStyle w:val="Nadpis3"/>
        <w:spacing w:before="0" w:after="60" w:line="276" w:lineRule="auto"/>
        <w:rPr>
          <w:rFonts w:ascii="Times New Roman" w:hAnsi="Times New Roman" w:cs="Times New Roman"/>
          <w:sz w:val="20"/>
          <w:szCs w:val="20"/>
        </w:rPr>
      </w:pPr>
      <w:r w:rsidRPr="006569AA">
        <w:rPr>
          <w:rFonts w:ascii="Times New Roman" w:hAnsi="Times New Roman" w:cs="Times New Roman"/>
          <w:sz w:val="20"/>
          <w:szCs w:val="20"/>
        </w:rPr>
        <w:t xml:space="preserve">Součástí systému pak musí být i robustní logovací nástroj, který </w:t>
      </w:r>
      <w:r w:rsidR="008045B0" w:rsidRPr="006569AA">
        <w:rPr>
          <w:rFonts w:ascii="Times New Roman" w:hAnsi="Times New Roman" w:cs="Times New Roman"/>
          <w:sz w:val="20"/>
          <w:szCs w:val="20"/>
        </w:rPr>
        <w:t>bude evidovat</w:t>
      </w:r>
      <w:r w:rsidR="00463448">
        <w:rPr>
          <w:rFonts w:ascii="Times New Roman" w:hAnsi="Times New Roman" w:cs="Times New Roman"/>
          <w:sz w:val="20"/>
          <w:szCs w:val="20"/>
        </w:rPr>
        <w:t>,</w:t>
      </w:r>
      <w:r w:rsidR="008045B0" w:rsidRPr="006569AA">
        <w:rPr>
          <w:rFonts w:ascii="Times New Roman" w:hAnsi="Times New Roman" w:cs="Times New Roman"/>
          <w:sz w:val="20"/>
          <w:szCs w:val="20"/>
        </w:rPr>
        <w:t xml:space="preserve"> </w:t>
      </w:r>
      <w:r w:rsidRPr="006569AA">
        <w:rPr>
          <w:rFonts w:ascii="Times New Roman" w:hAnsi="Times New Roman" w:cs="Times New Roman"/>
          <w:sz w:val="20"/>
          <w:szCs w:val="20"/>
        </w:rPr>
        <w:t>povede a</w:t>
      </w:r>
      <w:r w:rsidR="00E507FF" w:rsidRPr="006569AA">
        <w:rPr>
          <w:rFonts w:ascii="Times New Roman" w:hAnsi="Times New Roman" w:cs="Times New Roman"/>
          <w:sz w:val="20"/>
          <w:szCs w:val="20"/>
        </w:rPr>
        <w:t> </w:t>
      </w:r>
      <w:r w:rsidRPr="006569AA">
        <w:rPr>
          <w:rFonts w:ascii="Times New Roman" w:hAnsi="Times New Roman" w:cs="Times New Roman"/>
          <w:sz w:val="20"/>
          <w:szCs w:val="20"/>
        </w:rPr>
        <w:t xml:space="preserve">umožní analyzovat logování přístupů k jednotlivé dokumentaci a dále i její sdílení a distribuci na partnerské informační systémy s odkazem na systém zprostředkovávající takovou distribuci. </w:t>
      </w:r>
      <w:r w:rsidR="00CC3CAD" w:rsidRPr="006569AA">
        <w:rPr>
          <w:rFonts w:ascii="Times New Roman" w:hAnsi="Times New Roman" w:cs="Times New Roman"/>
          <w:sz w:val="20"/>
          <w:szCs w:val="20"/>
        </w:rPr>
        <w:t>Informační</w:t>
      </w:r>
      <w:r w:rsidRPr="006569AA">
        <w:rPr>
          <w:rFonts w:ascii="Times New Roman" w:hAnsi="Times New Roman" w:cs="Times New Roman"/>
          <w:sz w:val="20"/>
          <w:szCs w:val="20"/>
        </w:rPr>
        <w:t xml:space="preserve"> systém v</w:t>
      </w:r>
      <w:r w:rsidR="000A6AC9" w:rsidRPr="006569AA">
        <w:rPr>
          <w:rFonts w:ascii="Times New Roman" w:hAnsi="Times New Roman" w:cs="Times New Roman"/>
          <w:sz w:val="20"/>
          <w:szCs w:val="20"/>
        </w:rPr>
        <w:t> </w:t>
      </w:r>
      <w:r w:rsidRPr="006569AA">
        <w:rPr>
          <w:rFonts w:ascii="Times New Roman" w:hAnsi="Times New Roman" w:cs="Times New Roman"/>
          <w:sz w:val="20"/>
          <w:szCs w:val="20"/>
        </w:rPr>
        <w:t>části logování musí umožnit navázání na externí SIEM.</w:t>
      </w:r>
    </w:p>
    <w:p w14:paraId="762D1A45" w14:textId="1E4CB709" w:rsidR="00290B81" w:rsidRPr="006569AA" w:rsidRDefault="003D5B44" w:rsidP="006569AA">
      <w:pPr>
        <w:pStyle w:val="Nadpis3"/>
        <w:spacing w:before="0" w:after="60" w:line="276" w:lineRule="auto"/>
        <w:rPr>
          <w:rFonts w:ascii="Times New Roman" w:hAnsi="Times New Roman" w:cs="Times New Roman"/>
          <w:sz w:val="20"/>
          <w:szCs w:val="20"/>
        </w:rPr>
      </w:pPr>
      <w:r w:rsidRPr="006569AA">
        <w:rPr>
          <w:rFonts w:ascii="Times New Roman" w:hAnsi="Times New Roman" w:cs="Times New Roman"/>
          <w:sz w:val="20"/>
          <w:szCs w:val="20"/>
        </w:rPr>
        <w:t>Nový systém portálu občana musí vycházet z aktuálních standardů na poli grafického uživatelského rozhraní, které zajistí co možná nejvíce přehledné, jednoduché a intuitivní ovládání systému. Celý informační systém a jeho jednotlivé funkcionality musí být navrženy a</w:t>
      </w:r>
      <w:r w:rsidR="008045B0" w:rsidRPr="006569AA">
        <w:rPr>
          <w:rFonts w:ascii="Times New Roman" w:hAnsi="Times New Roman" w:cs="Times New Roman"/>
          <w:sz w:val="20"/>
          <w:szCs w:val="20"/>
        </w:rPr>
        <w:t> </w:t>
      </w:r>
      <w:r w:rsidRPr="006569AA">
        <w:rPr>
          <w:rFonts w:ascii="Times New Roman" w:hAnsi="Times New Roman" w:cs="Times New Roman"/>
          <w:sz w:val="20"/>
          <w:szCs w:val="20"/>
        </w:rPr>
        <w:t>realizovány ve shodném grafickém uživatelském rozhraní (GUI), které zajistí všem uživatelům společnou základní orientaci a</w:t>
      </w:r>
      <w:r w:rsidR="000A6AC9" w:rsidRPr="006569AA">
        <w:rPr>
          <w:rFonts w:ascii="Times New Roman" w:hAnsi="Times New Roman" w:cs="Times New Roman"/>
          <w:sz w:val="20"/>
          <w:szCs w:val="20"/>
        </w:rPr>
        <w:t> </w:t>
      </w:r>
      <w:r w:rsidRPr="006569AA">
        <w:rPr>
          <w:rFonts w:ascii="Times New Roman" w:hAnsi="Times New Roman" w:cs="Times New Roman"/>
          <w:sz w:val="20"/>
          <w:szCs w:val="20"/>
        </w:rPr>
        <w:t>společné způsoby práce s informačním systémem ve všech jeho prostředích.</w:t>
      </w:r>
      <w:r w:rsidR="00B676A4" w:rsidRPr="006569AA">
        <w:rPr>
          <w:rFonts w:ascii="Times New Roman" w:hAnsi="Times New Roman" w:cs="Times New Roman"/>
          <w:sz w:val="20"/>
          <w:szCs w:val="20"/>
        </w:rPr>
        <w:t xml:space="preserve"> Objednatel upozorňuje na</w:t>
      </w:r>
      <w:r w:rsidR="00773968">
        <w:rPr>
          <w:rFonts w:ascii="Times New Roman" w:hAnsi="Times New Roman" w:cs="Times New Roman"/>
          <w:sz w:val="20"/>
          <w:szCs w:val="20"/>
        </w:rPr>
        <w:t> </w:t>
      </w:r>
      <w:r w:rsidR="00B21F5C" w:rsidRPr="006569AA">
        <w:rPr>
          <w:rFonts w:ascii="Times New Roman" w:hAnsi="Times New Roman" w:cs="Times New Roman"/>
          <w:sz w:val="20"/>
          <w:szCs w:val="20"/>
        </w:rPr>
        <w:t xml:space="preserve">vhodnost </w:t>
      </w:r>
      <w:r w:rsidR="00B676A4" w:rsidRPr="006569AA">
        <w:rPr>
          <w:rFonts w:ascii="Times New Roman" w:hAnsi="Times New Roman" w:cs="Times New Roman"/>
          <w:sz w:val="20"/>
          <w:szCs w:val="20"/>
        </w:rPr>
        <w:t xml:space="preserve">využití design systému viz URL </w:t>
      </w:r>
      <w:hyperlink r:id="rId8" w:history="1">
        <w:r w:rsidR="004E7B47" w:rsidRPr="00773968">
          <w:rPr>
            <w:rStyle w:val="Hypertextovodkaz"/>
            <w:rFonts w:ascii="Times New Roman" w:hAnsi="Times New Roman" w:cs="Times New Roman"/>
            <w:sz w:val="18"/>
            <w:szCs w:val="18"/>
          </w:rPr>
          <w:t>https://designsystem.gov.cz/</w:t>
        </w:r>
      </w:hyperlink>
      <w:r w:rsidR="00D517E0" w:rsidRPr="006569AA">
        <w:rPr>
          <w:rFonts w:ascii="Times New Roman" w:hAnsi="Times New Roman" w:cs="Times New Roman"/>
          <w:sz w:val="20"/>
          <w:szCs w:val="20"/>
        </w:rPr>
        <w:t xml:space="preserve"> a v rámci návrhu GUI požaduje od dodavatele návrh zohlednění validních částí a vstupů národního design systému uvedeného na URL výše.</w:t>
      </w:r>
    </w:p>
    <w:p w14:paraId="1C3300A1" w14:textId="77777777" w:rsidR="008A007F" w:rsidRPr="00C94A09" w:rsidRDefault="003D5B44" w:rsidP="00C94A09">
      <w:pPr>
        <w:pStyle w:val="Nadpis2"/>
      </w:pPr>
      <w:bookmarkStart w:id="3" w:name="_Toc81914728"/>
      <w:bookmarkStart w:id="4" w:name="_Toc192693089"/>
      <w:r w:rsidRPr="00C94A09">
        <w:t>Popis plnění podle této technické specifikace</w:t>
      </w:r>
      <w:bookmarkEnd w:id="3"/>
      <w:bookmarkEnd w:id="4"/>
    </w:p>
    <w:p w14:paraId="6BABD3A9" w14:textId="089A07F6" w:rsidR="008A007F" w:rsidRPr="00101E48" w:rsidRDefault="003D5B44" w:rsidP="00F7417F">
      <w:pPr>
        <w:pStyle w:val="Nadpis3"/>
        <w:spacing w:before="0" w:after="60" w:line="276" w:lineRule="auto"/>
        <w:rPr>
          <w:rFonts w:ascii="Times New Roman" w:hAnsi="Times New Roman" w:cs="Times New Roman"/>
          <w:bCs/>
          <w:sz w:val="20"/>
          <w:szCs w:val="20"/>
        </w:rPr>
      </w:pPr>
      <w:r w:rsidRPr="00101E48">
        <w:rPr>
          <w:rFonts w:ascii="Times New Roman" w:hAnsi="Times New Roman" w:cs="Times New Roman"/>
          <w:bCs/>
          <w:sz w:val="20"/>
          <w:szCs w:val="20"/>
        </w:rPr>
        <w:t>Dodávka licencí, implementace aplikační a databázové části systému (včetně vytvoření testovací instance), testovací provoz a předání do řádného užívání informačního systému pro</w:t>
      </w:r>
      <w:r w:rsidR="009A1017" w:rsidRPr="00101E48">
        <w:rPr>
          <w:rFonts w:ascii="Times New Roman" w:hAnsi="Times New Roman" w:cs="Times New Roman"/>
          <w:bCs/>
          <w:sz w:val="20"/>
          <w:szCs w:val="20"/>
        </w:rPr>
        <w:t> </w:t>
      </w:r>
      <w:r w:rsidRPr="00101E48">
        <w:rPr>
          <w:rFonts w:ascii="Times New Roman" w:hAnsi="Times New Roman" w:cs="Times New Roman"/>
          <w:bCs/>
          <w:sz w:val="20"/>
          <w:szCs w:val="20"/>
        </w:rPr>
        <w:t>objednatele.</w:t>
      </w:r>
    </w:p>
    <w:p w14:paraId="39E3FCEC" w14:textId="77777777" w:rsidR="008A007F" w:rsidRPr="004D0F46" w:rsidRDefault="003D5B44" w:rsidP="00F7417F">
      <w:pPr>
        <w:pStyle w:val="Nadpis3"/>
        <w:spacing w:before="0" w:after="60" w:line="276" w:lineRule="auto"/>
        <w:rPr>
          <w:rFonts w:ascii="Times New Roman" w:hAnsi="Times New Roman" w:cs="Times New Roman"/>
          <w:bCs/>
          <w:sz w:val="20"/>
          <w:szCs w:val="20"/>
        </w:rPr>
      </w:pPr>
      <w:r w:rsidRPr="004D0F46">
        <w:rPr>
          <w:rFonts w:ascii="Times New Roman" w:hAnsi="Times New Roman" w:cs="Times New Roman"/>
          <w:bCs/>
          <w:sz w:val="20"/>
          <w:szCs w:val="20"/>
        </w:rPr>
        <w:t>Pro výše uvedený informační systém</w:t>
      </w:r>
    </w:p>
    <w:p w14:paraId="7A6AAD64" w14:textId="56647EFE" w:rsidR="008A007F" w:rsidRPr="00101E48" w:rsidRDefault="003D5B44" w:rsidP="004668BA">
      <w:pPr>
        <w:pStyle w:val="Nadpis3"/>
        <w:numPr>
          <w:ilvl w:val="0"/>
          <w:numId w:val="2"/>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provedení integrací na další systémy v prostředí objednatele i mimo něj</w:t>
      </w:r>
      <w:r w:rsidR="008045B0" w:rsidRPr="00101E48">
        <w:rPr>
          <w:rFonts w:ascii="Times New Roman" w:hAnsi="Times New Roman" w:cs="Times New Roman"/>
          <w:sz w:val="20"/>
          <w:szCs w:val="20"/>
        </w:rPr>
        <w:t>,</w:t>
      </w:r>
    </w:p>
    <w:p w14:paraId="698AD65A" w14:textId="6868B1AF" w:rsidR="008A007F" w:rsidRPr="00101E48" w:rsidRDefault="003D5B44" w:rsidP="004668BA">
      <w:pPr>
        <w:pStyle w:val="Nadpis3"/>
        <w:numPr>
          <w:ilvl w:val="0"/>
          <w:numId w:val="2"/>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úvodní naplnění daty informačního systému</w:t>
      </w:r>
      <w:r w:rsidR="008045B0" w:rsidRPr="00101E48">
        <w:rPr>
          <w:rFonts w:ascii="Times New Roman" w:hAnsi="Times New Roman" w:cs="Times New Roman"/>
          <w:sz w:val="20"/>
          <w:szCs w:val="20"/>
        </w:rPr>
        <w:t>,</w:t>
      </w:r>
    </w:p>
    <w:p w14:paraId="0E4E32CF" w14:textId="1375777F" w:rsidR="008A007F" w:rsidRPr="00101E48" w:rsidRDefault="003D5B44" w:rsidP="004668BA">
      <w:pPr>
        <w:pStyle w:val="Nadpis3"/>
        <w:numPr>
          <w:ilvl w:val="0"/>
          <w:numId w:val="2"/>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úprava dodaného řešení dle potřeb a požadavků dle pokynů objednatele</w:t>
      </w:r>
      <w:r w:rsidR="008045B0" w:rsidRPr="00101E48">
        <w:rPr>
          <w:rFonts w:ascii="Times New Roman" w:hAnsi="Times New Roman" w:cs="Times New Roman"/>
          <w:sz w:val="20"/>
          <w:szCs w:val="20"/>
        </w:rPr>
        <w:t>,</w:t>
      </w:r>
    </w:p>
    <w:p w14:paraId="68FFE931" w14:textId="51F96C1F" w:rsidR="008A007F" w:rsidRPr="00101E48" w:rsidRDefault="003D5B44" w:rsidP="004668BA">
      <w:pPr>
        <w:pStyle w:val="Nadpis3"/>
        <w:numPr>
          <w:ilvl w:val="0"/>
          <w:numId w:val="2"/>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zaškolení odborného personálu objednatele</w:t>
      </w:r>
      <w:r w:rsidR="008045B0" w:rsidRPr="00101E48">
        <w:rPr>
          <w:rFonts w:ascii="Times New Roman" w:hAnsi="Times New Roman" w:cs="Times New Roman"/>
          <w:sz w:val="20"/>
          <w:szCs w:val="20"/>
        </w:rPr>
        <w:t>.</w:t>
      </w:r>
    </w:p>
    <w:p w14:paraId="3CA1ED45" w14:textId="77777777" w:rsidR="008A007F" w:rsidRPr="00101E48" w:rsidRDefault="003D5B44" w:rsidP="00F7417F">
      <w:pPr>
        <w:pStyle w:val="Nadpis3"/>
        <w:spacing w:before="0" w:after="60" w:line="276" w:lineRule="auto"/>
        <w:rPr>
          <w:rFonts w:ascii="Times New Roman" w:hAnsi="Times New Roman" w:cs="Times New Roman"/>
          <w:bCs/>
          <w:sz w:val="20"/>
          <w:szCs w:val="20"/>
        </w:rPr>
      </w:pPr>
      <w:r w:rsidRPr="00101E48">
        <w:rPr>
          <w:rFonts w:ascii="Times New Roman" w:hAnsi="Times New Roman" w:cs="Times New Roman"/>
          <w:bCs/>
          <w:sz w:val="20"/>
          <w:szCs w:val="20"/>
        </w:rPr>
        <w:t>Dále je předmětem plnění dodávka</w:t>
      </w:r>
    </w:p>
    <w:p w14:paraId="2B183C32" w14:textId="68B5C8E3" w:rsidR="008A007F" w:rsidRPr="00101E48" w:rsidRDefault="003D5B44" w:rsidP="004668BA">
      <w:pPr>
        <w:pStyle w:val="Nadpis3"/>
        <w:numPr>
          <w:ilvl w:val="0"/>
          <w:numId w:val="2"/>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dokumentace k dodanému systému v požadovaném rozsahu</w:t>
      </w:r>
      <w:r w:rsidR="008045B0" w:rsidRPr="00101E48">
        <w:rPr>
          <w:rFonts w:ascii="Times New Roman" w:hAnsi="Times New Roman" w:cs="Times New Roman"/>
          <w:sz w:val="20"/>
          <w:szCs w:val="20"/>
        </w:rPr>
        <w:t>,</w:t>
      </w:r>
    </w:p>
    <w:p w14:paraId="5BCA129E" w14:textId="20E88E53" w:rsidR="008A007F" w:rsidRPr="00101E48" w:rsidRDefault="003D5B44" w:rsidP="004668BA">
      <w:pPr>
        <w:pStyle w:val="Nadpis3"/>
        <w:numPr>
          <w:ilvl w:val="0"/>
          <w:numId w:val="2"/>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dalších licencí potřebných pro provoz informačního systému, serverů a databází</w:t>
      </w:r>
      <w:r w:rsidR="008045B0" w:rsidRPr="00101E48">
        <w:rPr>
          <w:rFonts w:ascii="Times New Roman" w:hAnsi="Times New Roman" w:cs="Times New Roman"/>
          <w:sz w:val="20"/>
          <w:szCs w:val="20"/>
        </w:rPr>
        <w:t>,</w:t>
      </w:r>
    </w:p>
    <w:p w14:paraId="72392A09" w14:textId="582BE6B5" w:rsidR="008A007F" w:rsidRPr="00101E48" w:rsidRDefault="003D5B44" w:rsidP="004668BA">
      <w:pPr>
        <w:pStyle w:val="Nadpis3"/>
        <w:numPr>
          <w:ilvl w:val="0"/>
          <w:numId w:val="2"/>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lastRenderedPageBreak/>
        <w:t>listinného potvrzení dodaných licencí co do jejich počtu a rozsahu, licence musí být bez</w:t>
      </w:r>
      <w:r w:rsidR="009A1017" w:rsidRPr="00101E48">
        <w:rPr>
          <w:rFonts w:ascii="Times New Roman" w:hAnsi="Times New Roman" w:cs="Times New Roman"/>
          <w:sz w:val="20"/>
          <w:szCs w:val="20"/>
        </w:rPr>
        <w:t> </w:t>
      </w:r>
      <w:r w:rsidRPr="00101E48">
        <w:rPr>
          <w:rFonts w:ascii="Times New Roman" w:hAnsi="Times New Roman" w:cs="Times New Roman"/>
          <w:sz w:val="20"/>
          <w:szCs w:val="20"/>
        </w:rPr>
        <w:t>omezení počtu uživatelů</w:t>
      </w:r>
      <w:r w:rsidR="00C36FC9">
        <w:rPr>
          <w:rFonts w:ascii="Times New Roman" w:hAnsi="Times New Roman" w:cs="Times New Roman"/>
          <w:sz w:val="20"/>
          <w:szCs w:val="20"/>
        </w:rPr>
        <w:t>.</w:t>
      </w:r>
    </w:p>
    <w:p w14:paraId="7BB7CCC6" w14:textId="1CFDF9A5" w:rsidR="008A007F" w:rsidRPr="00101E48" w:rsidRDefault="003D5B44" w:rsidP="00F7417F">
      <w:pPr>
        <w:pStyle w:val="Nadpis3"/>
        <w:spacing w:before="0" w:after="60" w:line="276" w:lineRule="auto"/>
        <w:rPr>
          <w:rFonts w:ascii="Times New Roman" w:hAnsi="Times New Roman" w:cs="Times New Roman"/>
        </w:rPr>
      </w:pPr>
      <w:r w:rsidRPr="00101E48">
        <w:rPr>
          <w:rFonts w:ascii="Times New Roman" w:hAnsi="Times New Roman" w:cs="Times New Roman"/>
          <w:sz w:val="20"/>
          <w:szCs w:val="20"/>
        </w:rPr>
        <w:t>Předmět plnění rovněž obsahuje plnění, které není uvedeno v Technické specifikaci a jejích přílohách, ale jehož realizace je nezbytná pro provedení díla, tj. pro řádné a včasné dokončení díla v souladu se smlouvou o dílo a jejími přílohami. Zahrnuje veškerá plnění včetně software pro zajištění 100% funkčnosti a provozuschopnosti informačních systémů a dalších komponent na základě této technické specifikace a jejích příloh.</w:t>
      </w:r>
    </w:p>
    <w:p w14:paraId="388F58E2" w14:textId="77777777" w:rsidR="00BD0931" w:rsidRPr="00101E48" w:rsidRDefault="00BD0931" w:rsidP="00C94A09">
      <w:pPr>
        <w:pStyle w:val="Nadpis2"/>
      </w:pPr>
      <w:bookmarkStart w:id="5" w:name="_Toc81914773"/>
      <w:bookmarkStart w:id="6" w:name="_Toc192693090"/>
      <w:r w:rsidRPr="00101E48">
        <w:t>Popis prostředků a požadavků na architekturu portálu občana</w:t>
      </w:r>
      <w:bookmarkEnd w:id="5"/>
      <w:bookmarkEnd w:id="6"/>
    </w:p>
    <w:p w14:paraId="6E51AF90" w14:textId="77777777" w:rsidR="00BD0931" w:rsidRPr="00114AE7" w:rsidRDefault="00BD0931" w:rsidP="00603ADB">
      <w:pPr>
        <w:pStyle w:val="Nadpis5"/>
        <w:spacing w:before="180"/>
      </w:pPr>
      <w:bookmarkStart w:id="7" w:name="_Toc81914774"/>
      <w:r w:rsidRPr="00114AE7">
        <w:t>Maximální serverové systémové prostředky</w:t>
      </w:r>
      <w:bookmarkEnd w:id="7"/>
    </w:p>
    <w:p w14:paraId="4EC922DE" w14:textId="77777777" w:rsidR="00BD0931" w:rsidRPr="00672E4C" w:rsidRDefault="00BD0931" w:rsidP="001943CA">
      <w:pPr>
        <w:pStyle w:val="Nadpis3"/>
        <w:spacing w:before="0" w:after="60" w:line="276" w:lineRule="auto"/>
        <w:rPr>
          <w:rFonts w:ascii="Times New Roman" w:hAnsi="Times New Roman" w:cs="Times New Roman"/>
          <w:sz w:val="20"/>
          <w:szCs w:val="20"/>
        </w:rPr>
      </w:pPr>
      <w:r w:rsidRPr="00672E4C">
        <w:rPr>
          <w:rFonts w:ascii="Times New Roman" w:hAnsi="Times New Roman" w:cs="Times New Roman"/>
          <w:sz w:val="20"/>
          <w:szCs w:val="20"/>
        </w:rPr>
        <w:t>Objednatel pro provoz informačního systému portálu občana ve svém prostředí vyčlení maximálně níže uvedené prostředky</w:t>
      </w:r>
    </w:p>
    <w:p w14:paraId="154B8CB9" w14:textId="77777777" w:rsidR="00BD0931" w:rsidRPr="00640D0C" w:rsidRDefault="00BD0931" w:rsidP="001943CA">
      <w:pPr>
        <w:pStyle w:val="Odstavecseseznamem"/>
        <w:numPr>
          <w:ilvl w:val="0"/>
          <w:numId w:val="4"/>
        </w:numPr>
        <w:spacing w:after="60" w:line="276" w:lineRule="auto"/>
        <w:ind w:left="1418" w:hanging="284"/>
        <w:rPr>
          <w:rFonts w:ascii="Times New Roman" w:hAnsi="Times New Roman" w:cs="Times New Roman"/>
          <w:sz w:val="20"/>
          <w:szCs w:val="20"/>
        </w:rPr>
      </w:pPr>
      <w:r w:rsidRPr="00640D0C">
        <w:rPr>
          <w:rFonts w:ascii="Times New Roman" w:hAnsi="Times New Roman" w:cs="Times New Roman"/>
          <w:sz w:val="20"/>
          <w:szCs w:val="20"/>
        </w:rPr>
        <w:t>8 jader CPU ve virtualizovaném prostředí objednatele,</w:t>
      </w:r>
    </w:p>
    <w:p w14:paraId="0E62422B" w14:textId="2C41DD65" w:rsidR="00BD0931" w:rsidRPr="00640D0C" w:rsidRDefault="00D517E0" w:rsidP="001943CA">
      <w:pPr>
        <w:pStyle w:val="Odstavecseseznamem"/>
        <w:numPr>
          <w:ilvl w:val="0"/>
          <w:numId w:val="4"/>
        </w:numPr>
        <w:spacing w:after="60" w:line="276" w:lineRule="auto"/>
        <w:ind w:left="1418" w:hanging="284"/>
        <w:rPr>
          <w:rFonts w:ascii="Times New Roman" w:hAnsi="Times New Roman" w:cs="Times New Roman"/>
          <w:sz w:val="20"/>
          <w:szCs w:val="20"/>
        </w:rPr>
      </w:pPr>
      <w:r w:rsidRPr="00640D0C">
        <w:rPr>
          <w:rFonts w:ascii="Times New Roman" w:hAnsi="Times New Roman" w:cs="Times New Roman"/>
          <w:sz w:val="20"/>
          <w:szCs w:val="20"/>
        </w:rPr>
        <w:t>128</w:t>
      </w:r>
      <w:r w:rsidR="00BD0931" w:rsidRPr="00640D0C">
        <w:rPr>
          <w:rFonts w:ascii="Times New Roman" w:hAnsi="Times New Roman" w:cs="Times New Roman"/>
          <w:sz w:val="20"/>
          <w:szCs w:val="20"/>
        </w:rPr>
        <w:t xml:space="preserve"> GB RAM,</w:t>
      </w:r>
    </w:p>
    <w:p w14:paraId="6A911E7F" w14:textId="633BB5B0" w:rsidR="00BD0931" w:rsidRPr="00640D0C" w:rsidRDefault="00640D0C" w:rsidP="001943CA">
      <w:pPr>
        <w:pStyle w:val="Odstavecseseznamem"/>
        <w:numPr>
          <w:ilvl w:val="0"/>
          <w:numId w:val="4"/>
        </w:numPr>
        <w:spacing w:after="60" w:line="276" w:lineRule="auto"/>
        <w:ind w:left="1418" w:hanging="284"/>
        <w:rPr>
          <w:rFonts w:ascii="Times New Roman" w:hAnsi="Times New Roman" w:cs="Times New Roman"/>
          <w:sz w:val="20"/>
          <w:szCs w:val="20"/>
        </w:rPr>
      </w:pPr>
      <w:bookmarkStart w:id="8" w:name="_Hlk81915356"/>
      <w:r w:rsidRPr="00640D0C">
        <w:rPr>
          <w:rFonts w:ascii="Times New Roman" w:hAnsi="Times New Roman" w:cs="Times New Roman"/>
          <w:sz w:val="20"/>
          <w:szCs w:val="20"/>
        </w:rPr>
        <w:t>5</w:t>
      </w:r>
      <w:r w:rsidR="00BD0931" w:rsidRPr="00640D0C">
        <w:rPr>
          <w:rFonts w:ascii="Times New Roman" w:hAnsi="Times New Roman" w:cs="Times New Roman"/>
          <w:sz w:val="20"/>
          <w:szCs w:val="20"/>
        </w:rPr>
        <w:t>00 GB úložného prostoru</w:t>
      </w:r>
      <w:r w:rsidR="008F0EFB">
        <w:rPr>
          <w:rFonts w:ascii="Times New Roman" w:hAnsi="Times New Roman" w:cs="Times New Roman"/>
          <w:sz w:val="20"/>
          <w:szCs w:val="20"/>
        </w:rPr>
        <w:t>.</w:t>
      </w:r>
    </w:p>
    <w:bookmarkEnd w:id="8"/>
    <w:p w14:paraId="360F2BEF" w14:textId="57E713B8" w:rsidR="007F78B0" w:rsidRDefault="00BD0931" w:rsidP="001943CA">
      <w:pPr>
        <w:pStyle w:val="Nadpis3"/>
        <w:spacing w:before="0" w:after="60" w:line="276" w:lineRule="auto"/>
        <w:rPr>
          <w:rFonts w:ascii="Times New Roman" w:hAnsi="Times New Roman" w:cs="Times New Roman"/>
          <w:sz w:val="20"/>
          <w:szCs w:val="20"/>
        </w:rPr>
      </w:pPr>
      <w:r w:rsidRPr="00672E4C">
        <w:rPr>
          <w:rFonts w:ascii="Times New Roman" w:hAnsi="Times New Roman" w:cs="Times New Roman"/>
          <w:sz w:val="20"/>
          <w:szCs w:val="20"/>
        </w:rPr>
        <w:t>Zhotovitel se zavazuje v rámci realizac</w:t>
      </w:r>
      <w:r w:rsidR="00CD4514">
        <w:rPr>
          <w:rFonts w:ascii="Times New Roman" w:hAnsi="Times New Roman" w:cs="Times New Roman"/>
          <w:sz w:val="20"/>
          <w:szCs w:val="20"/>
        </w:rPr>
        <w:t>e</w:t>
      </w:r>
      <w:r w:rsidRPr="00672E4C">
        <w:rPr>
          <w:rFonts w:ascii="Times New Roman" w:hAnsi="Times New Roman" w:cs="Times New Roman"/>
          <w:sz w:val="20"/>
          <w:szCs w:val="20"/>
        </w:rPr>
        <w:t xml:space="preserve"> plnění se všemi svými dodávkami a řešeními nepřekročit výše uvedené systémové prostředky a pro realizaci plnění požadovat jejich navýšení.</w:t>
      </w:r>
    </w:p>
    <w:p w14:paraId="5C4BD4C9" w14:textId="38B9F270" w:rsidR="00BD0931" w:rsidRPr="00672E4C" w:rsidRDefault="007F78B0" w:rsidP="001943CA">
      <w:pPr>
        <w:pStyle w:val="Nadpis3"/>
        <w:spacing w:before="0" w:after="60" w:line="276" w:lineRule="auto"/>
        <w:rPr>
          <w:rFonts w:ascii="Times New Roman" w:hAnsi="Times New Roman" w:cs="Times New Roman"/>
          <w:sz w:val="20"/>
          <w:szCs w:val="20"/>
        </w:rPr>
      </w:pPr>
      <w:r>
        <w:rPr>
          <w:rFonts w:ascii="Times New Roman" w:hAnsi="Times New Roman" w:cs="Times New Roman"/>
          <w:sz w:val="20"/>
          <w:szCs w:val="20"/>
        </w:rPr>
        <w:t>Zhotovitel v rámci plnění navrhne optimální formu umístění informačního systému portálu občana do</w:t>
      </w:r>
      <w:r w:rsidR="006569AA">
        <w:rPr>
          <w:rFonts w:ascii="Times New Roman" w:hAnsi="Times New Roman" w:cs="Times New Roman"/>
          <w:sz w:val="20"/>
          <w:szCs w:val="20"/>
        </w:rPr>
        <w:t> </w:t>
      </w:r>
      <w:r>
        <w:rPr>
          <w:rFonts w:ascii="Times New Roman" w:hAnsi="Times New Roman" w:cs="Times New Roman"/>
          <w:sz w:val="20"/>
          <w:szCs w:val="20"/>
        </w:rPr>
        <w:t>prostředí objednatele tak, aby na jedné straně mohl dosáhnout žádoucí integrace na systémy v interním prostředí objedn</w:t>
      </w:r>
      <w:r w:rsidR="006569AA">
        <w:rPr>
          <w:rFonts w:ascii="Times New Roman" w:hAnsi="Times New Roman" w:cs="Times New Roman"/>
          <w:sz w:val="20"/>
          <w:szCs w:val="20"/>
        </w:rPr>
        <w:t>a</w:t>
      </w:r>
      <w:r>
        <w:rPr>
          <w:rFonts w:ascii="Times New Roman" w:hAnsi="Times New Roman" w:cs="Times New Roman"/>
          <w:sz w:val="20"/>
          <w:szCs w:val="20"/>
        </w:rPr>
        <w:t>tele, ale současně zajistil potřebnou míru bezpečnosti a oddělení vnitřního a vnějšího perimetru IT prostředí objednatele.</w:t>
      </w:r>
    </w:p>
    <w:p w14:paraId="642F1D60" w14:textId="77777777" w:rsidR="00BD0931" w:rsidRPr="00114AE7" w:rsidRDefault="00BD0931" w:rsidP="00603ADB">
      <w:pPr>
        <w:pStyle w:val="Nadpis5"/>
        <w:spacing w:before="180"/>
      </w:pPr>
      <w:bookmarkStart w:id="9" w:name="_Toc81914775"/>
      <w:r w:rsidRPr="00114AE7">
        <w:t>Požadavky na architekturu řešení</w:t>
      </w:r>
      <w:bookmarkEnd w:id="9"/>
    </w:p>
    <w:p w14:paraId="7E86DD76" w14:textId="728B2B1B" w:rsidR="00BD0931" w:rsidRPr="00672E4C" w:rsidRDefault="00BD0931" w:rsidP="00BD0931">
      <w:pPr>
        <w:pStyle w:val="Nadpis3"/>
        <w:spacing w:before="0" w:after="60" w:line="276" w:lineRule="auto"/>
        <w:rPr>
          <w:rFonts w:ascii="Times New Roman" w:hAnsi="Times New Roman" w:cs="Times New Roman"/>
          <w:sz w:val="20"/>
          <w:szCs w:val="20"/>
        </w:rPr>
      </w:pPr>
      <w:r w:rsidRPr="00672E4C">
        <w:rPr>
          <w:rFonts w:ascii="Times New Roman" w:hAnsi="Times New Roman" w:cs="Times New Roman"/>
          <w:sz w:val="20"/>
          <w:szCs w:val="20"/>
        </w:rPr>
        <w:t>Objednatel požaduje, aby řešení bylo navrženo architektonicky tak, že žádný ze systémů, který bude přímo přístupný z veřejné sítě internet nebude mít právo ani možnost přímo přistupovat k</w:t>
      </w:r>
      <w:r w:rsidR="00A5516E" w:rsidRPr="00672E4C">
        <w:rPr>
          <w:rFonts w:ascii="Times New Roman" w:hAnsi="Times New Roman" w:cs="Times New Roman"/>
          <w:sz w:val="20"/>
          <w:szCs w:val="20"/>
        </w:rPr>
        <w:t> </w:t>
      </w:r>
      <w:r w:rsidR="009D247C">
        <w:rPr>
          <w:rFonts w:ascii="Times New Roman" w:hAnsi="Times New Roman" w:cs="Times New Roman"/>
          <w:sz w:val="20"/>
          <w:szCs w:val="20"/>
        </w:rPr>
        <w:t>rozhraním</w:t>
      </w:r>
      <w:r w:rsidR="009D247C" w:rsidRPr="00672E4C">
        <w:rPr>
          <w:rFonts w:ascii="Times New Roman" w:hAnsi="Times New Roman" w:cs="Times New Roman"/>
          <w:sz w:val="20"/>
          <w:szCs w:val="20"/>
        </w:rPr>
        <w:t xml:space="preserve"> </w:t>
      </w:r>
      <w:r w:rsidRPr="00672E4C">
        <w:rPr>
          <w:rFonts w:ascii="Times New Roman" w:hAnsi="Times New Roman" w:cs="Times New Roman"/>
          <w:sz w:val="20"/>
          <w:szCs w:val="20"/>
        </w:rPr>
        <w:t>interních informačních systémů.</w:t>
      </w:r>
    </w:p>
    <w:p w14:paraId="16EB0629" w14:textId="112749CC" w:rsidR="00BD0931" w:rsidRPr="00672E4C" w:rsidRDefault="00BD0931" w:rsidP="00BD0931">
      <w:pPr>
        <w:pStyle w:val="Nadpis3"/>
        <w:spacing w:before="0" w:after="60" w:line="276" w:lineRule="auto"/>
        <w:rPr>
          <w:rFonts w:ascii="Times New Roman" w:hAnsi="Times New Roman" w:cs="Times New Roman"/>
          <w:sz w:val="20"/>
          <w:szCs w:val="20"/>
        </w:rPr>
      </w:pPr>
      <w:r w:rsidRPr="00672E4C">
        <w:rPr>
          <w:rFonts w:ascii="Times New Roman" w:hAnsi="Times New Roman" w:cs="Times New Roman"/>
          <w:sz w:val="20"/>
          <w:szCs w:val="20"/>
        </w:rPr>
        <w:t>Objednatel proto předpokládá provoz jednoho prostředí portálu občana, které bude svojí povahou interní a bude mít provedené integrace dle této technické specifikace na informační systémy v prostředí objednatele, a dále předpokládá provoz druhého prostředí, které bude čerpat zpracované informace z</w:t>
      </w:r>
      <w:r w:rsidR="000B63D1">
        <w:rPr>
          <w:rFonts w:ascii="Times New Roman" w:hAnsi="Times New Roman" w:cs="Times New Roman"/>
          <w:sz w:val="20"/>
          <w:szCs w:val="20"/>
        </w:rPr>
        <w:t> </w:t>
      </w:r>
      <w:r w:rsidRPr="00672E4C">
        <w:rPr>
          <w:rFonts w:ascii="Times New Roman" w:hAnsi="Times New Roman" w:cs="Times New Roman"/>
          <w:sz w:val="20"/>
          <w:szCs w:val="20"/>
        </w:rPr>
        <w:t>interního prostředí portálu občana vlastní komunikační linkou a tyto informace bude prezentovat a</w:t>
      </w:r>
      <w:r w:rsidR="000B63D1">
        <w:rPr>
          <w:rFonts w:ascii="Times New Roman" w:hAnsi="Times New Roman" w:cs="Times New Roman"/>
          <w:sz w:val="20"/>
          <w:szCs w:val="20"/>
        </w:rPr>
        <w:t> </w:t>
      </w:r>
      <w:r w:rsidRPr="00672E4C">
        <w:rPr>
          <w:rFonts w:ascii="Times New Roman" w:hAnsi="Times New Roman" w:cs="Times New Roman"/>
          <w:sz w:val="20"/>
          <w:szCs w:val="20"/>
        </w:rPr>
        <w:t>případně dále zpracovávat ve vnějším prostředí určeném pro publikaci výstupů směrem k uživatelům portálu z řad občanů a dále k veřejné webové prezentaci.</w:t>
      </w:r>
    </w:p>
    <w:p w14:paraId="515803F9" w14:textId="77777777" w:rsidR="00BD0931" w:rsidRPr="00672E4C" w:rsidRDefault="00BD0931" w:rsidP="00BD0931">
      <w:pPr>
        <w:pStyle w:val="Nadpis3"/>
        <w:spacing w:before="0" w:after="60" w:line="276" w:lineRule="auto"/>
        <w:rPr>
          <w:rFonts w:ascii="Times New Roman" w:hAnsi="Times New Roman" w:cs="Times New Roman"/>
          <w:sz w:val="20"/>
          <w:szCs w:val="20"/>
        </w:rPr>
      </w:pPr>
      <w:r w:rsidRPr="00672E4C">
        <w:rPr>
          <w:rFonts w:ascii="Times New Roman" w:hAnsi="Times New Roman" w:cs="Times New Roman"/>
          <w:sz w:val="20"/>
          <w:szCs w:val="20"/>
        </w:rPr>
        <w:t>Zhotovitel v rámci své dodávky může navrhnout i odlišné provedení architektury řešení, které však musí poskytnout minimálně stejně vysokou úroveň zabezpečení nebo dokonce vyšší úroveň, a to natolik jednoznačně, že taková stejná nebo vyšší úroveň zabezpečení prostřednictvím architektury návrhu řešení bude objektivně přezkoumatelná třetí stranou, tedy nikoliv pouze na základě subjektivního názoru zhotovitele.</w:t>
      </w:r>
    </w:p>
    <w:p w14:paraId="389D4053" w14:textId="54F0B882" w:rsidR="00BD0931" w:rsidRPr="00672E4C" w:rsidRDefault="00BD0931" w:rsidP="00BD0931">
      <w:pPr>
        <w:pStyle w:val="Nadpis3"/>
        <w:spacing w:before="0" w:after="60" w:line="276" w:lineRule="auto"/>
        <w:rPr>
          <w:rFonts w:ascii="Times New Roman" w:hAnsi="Times New Roman" w:cs="Times New Roman"/>
          <w:sz w:val="20"/>
          <w:szCs w:val="20"/>
        </w:rPr>
      </w:pPr>
      <w:r w:rsidRPr="00672E4C">
        <w:rPr>
          <w:rFonts w:ascii="Times New Roman" w:hAnsi="Times New Roman" w:cs="Times New Roman"/>
          <w:sz w:val="20"/>
          <w:szCs w:val="20"/>
        </w:rPr>
        <w:t>V žádném případně nesmí být prostřednictvím portálu občana přímo přístupné služby aplikačních a</w:t>
      </w:r>
      <w:r w:rsidR="000B63D1">
        <w:rPr>
          <w:rFonts w:ascii="Times New Roman" w:hAnsi="Times New Roman" w:cs="Times New Roman"/>
          <w:sz w:val="20"/>
          <w:szCs w:val="20"/>
        </w:rPr>
        <w:t> </w:t>
      </w:r>
      <w:r w:rsidRPr="00672E4C">
        <w:rPr>
          <w:rFonts w:ascii="Times New Roman" w:hAnsi="Times New Roman" w:cs="Times New Roman"/>
          <w:sz w:val="20"/>
          <w:szCs w:val="20"/>
        </w:rPr>
        <w:t>dalších rozhraní informačních systémů objednatele určené k integraci ve vnitřním prostředí a vnitřní síti objednatele.</w:t>
      </w:r>
    </w:p>
    <w:p w14:paraId="03B973F7" w14:textId="77777777" w:rsidR="00BD0931" w:rsidRDefault="00BD0931" w:rsidP="00BD0931">
      <w:pPr>
        <w:pStyle w:val="Nadpis3"/>
        <w:spacing w:before="0" w:after="60" w:line="276" w:lineRule="auto"/>
        <w:rPr>
          <w:rFonts w:ascii="Times New Roman" w:hAnsi="Times New Roman" w:cs="Times New Roman"/>
          <w:sz w:val="20"/>
          <w:szCs w:val="20"/>
        </w:rPr>
      </w:pPr>
      <w:r w:rsidRPr="00672E4C">
        <w:rPr>
          <w:rFonts w:ascii="Times New Roman" w:hAnsi="Times New Roman" w:cs="Times New Roman"/>
          <w:sz w:val="20"/>
          <w:szCs w:val="20"/>
        </w:rPr>
        <w:t>Oddělení vnitřního a vnějšího prostředí portálu občana bude provedeno na všech relevantních úrovních architektury, tedy minimálně oddělení provozu OS, umístění serverů v sítí, přístupy serverů a nastavení firewall pro tyto servery.</w:t>
      </w:r>
    </w:p>
    <w:p w14:paraId="399AF792" w14:textId="091876B5" w:rsidR="00C36FC9" w:rsidRDefault="00C36FC9">
      <w:r>
        <w:br w:type="page"/>
      </w:r>
    </w:p>
    <w:p w14:paraId="5537CD87" w14:textId="1C89F74C" w:rsidR="008A007F" w:rsidRPr="006F48C5" w:rsidRDefault="00E14366" w:rsidP="00F7417F">
      <w:pPr>
        <w:pStyle w:val="Nadpis1"/>
        <w:rPr>
          <w:rFonts w:ascii="Times New Roman" w:hAnsi="Times New Roman" w:cs="Times New Roman"/>
        </w:rPr>
      </w:pPr>
      <w:bookmarkStart w:id="10" w:name="_Toc81914729"/>
      <w:bookmarkStart w:id="11" w:name="_Toc192693091"/>
      <w:r w:rsidRPr="00101E48">
        <w:rPr>
          <w:rFonts w:ascii="Times New Roman" w:hAnsi="Times New Roman" w:cs="Times New Roman"/>
        </w:rPr>
        <w:lastRenderedPageBreak/>
        <w:t xml:space="preserve">Definice </w:t>
      </w:r>
      <w:r w:rsidRPr="006F48C5">
        <w:rPr>
          <w:rFonts w:ascii="Times New Roman" w:hAnsi="Times New Roman" w:cs="Times New Roman"/>
        </w:rPr>
        <w:t>p</w:t>
      </w:r>
      <w:r w:rsidR="003D5B44" w:rsidRPr="006F48C5">
        <w:rPr>
          <w:rFonts w:ascii="Times New Roman" w:hAnsi="Times New Roman" w:cs="Times New Roman"/>
        </w:rPr>
        <w:t>ožadavk</w:t>
      </w:r>
      <w:r w:rsidRPr="006F48C5">
        <w:rPr>
          <w:rFonts w:ascii="Times New Roman" w:hAnsi="Times New Roman" w:cs="Times New Roman"/>
        </w:rPr>
        <w:t>ů</w:t>
      </w:r>
      <w:r w:rsidR="003D5B44" w:rsidRPr="006F48C5">
        <w:rPr>
          <w:rFonts w:ascii="Times New Roman" w:hAnsi="Times New Roman" w:cs="Times New Roman"/>
        </w:rPr>
        <w:t xml:space="preserve"> na portál občana a jeho databázi</w:t>
      </w:r>
      <w:bookmarkEnd w:id="10"/>
      <w:bookmarkEnd w:id="11"/>
    </w:p>
    <w:p w14:paraId="7A0C9412" w14:textId="4A73EE1E" w:rsidR="00E14366" w:rsidRPr="006F48C5" w:rsidRDefault="00E14366" w:rsidP="00C94A09">
      <w:pPr>
        <w:pStyle w:val="Nadpis2"/>
      </w:pPr>
      <w:bookmarkStart w:id="12" w:name="_Toc81914730"/>
      <w:bookmarkStart w:id="13" w:name="_Toc192693092"/>
      <w:r w:rsidRPr="006F48C5">
        <w:t>Základní požadavky</w:t>
      </w:r>
      <w:bookmarkEnd w:id="12"/>
      <w:bookmarkEnd w:id="13"/>
    </w:p>
    <w:p w14:paraId="16A906F7" w14:textId="5BA5EA59" w:rsidR="006F48C5" w:rsidRPr="006F48C5" w:rsidRDefault="006F48C5" w:rsidP="00D81CFF">
      <w:pPr>
        <w:pStyle w:val="Nadpis3"/>
        <w:spacing w:before="0" w:after="60" w:line="276" w:lineRule="auto"/>
      </w:pPr>
      <w:r w:rsidRPr="006F48C5">
        <w:rPr>
          <w:rFonts w:ascii="Times New Roman" w:hAnsi="Times New Roman" w:cs="Times New Roman"/>
          <w:sz w:val="20"/>
          <w:szCs w:val="20"/>
        </w:rPr>
        <w:t>Grafické provedení portálu občana je požadováno v souladu s grafickým manuálem města Milovice viz příloha číslo 1 technické specifikace.</w:t>
      </w:r>
    </w:p>
    <w:p w14:paraId="126B07E4" w14:textId="77777777" w:rsidR="00E50369" w:rsidRDefault="00E50369" w:rsidP="00E50369">
      <w:pPr>
        <w:pStyle w:val="Nadpis3"/>
        <w:spacing w:before="0" w:after="60" w:line="276" w:lineRule="auto"/>
        <w:rPr>
          <w:rFonts w:ascii="Times New Roman" w:hAnsi="Times New Roman" w:cs="Times New Roman"/>
          <w:sz w:val="20"/>
          <w:szCs w:val="20"/>
        </w:rPr>
      </w:pPr>
      <w:r w:rsidRPr="006F48C5">
        <w:rPr>
          <w:rFonts w:ascii="Times New Roman" w:hAnsi="Times New Roman" w:cs="Times New Roman"/>
          <w:sz w:val="20"/>
          <w:szCs w:val="20"/>
        </w:rPr>
        <w:t>Uživatelské i</w:t>
      </w:r>
      <w:r w:rsidRPr="00101E48">
        <w:rPr>
          <w:rFonts w:ascii="Times New Roman" w:hAnsi="Times New Roman" w:cs="Times New Roman"/>
          <w:sz w:val="20"/>
          <w:szCs w:val="20"/>
        </w:rPr>
        <w:t xml:space="preserve"> administrátorské rozhraní portálu občana musí být v českém jazyce.</w:t>
      </w:r>
      <w:r>
        <w:rPr>
          <w:rFonts w:ascii="Times New Roman" w:hAnsi="Times New Roman" w:cs="Times New Roman"/>
          <w:sz w:val="20"/>
          <w:szCs w:val="20"/>
        </w:rPr>
        <w:t xml:space="preserve"> </w:t>
      </w:r>
    </w:p>
    <w:p w14:paraId="5E77B0E9" w14:textId="77777777" w:rsidR="00FC2A61"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Portál musí disponovat grafickým rozhraním pro 2 typy uživatelů:</w:t>
      </w:r>
    </w:p>
    <w:p w14:paraId="0E58CAD9" w14:textId="5EF82177" w:rsidR="00FC2A61" w:rsidRDefault="00FC2A61" w:rsidP="00FC2A61">
      <w:pPr>
        <w:pStyle w:val="Nadpis3"/>
        <w:numPr>
          <w:ilvl w:val="0"/>
          <w:numId w:val="17"/>
        </w:numPr>
        <w:spacing w:before="0" w:after="60" w:line="276" w:lineRule="auto"/>
        <w:rPr>
          <w:rFonts w:ascii="Times New Roman" w:hAnsi="Times New Roman" w:cs="Times New Roman"/>
          <w:sz w:val="20"/>
          <w:szCs w:val="20"/>
        </w:rPr>
      </w:pPr>
      <w:r>
        <w:rPr>
          <w:rFonts w:ascii="Times New Roman" w:hAnsi="Times New Roman" w:cs="Times New Roman"/>
          <w:sz w:val="20"/>
          <w:szCs w:val="20"/>
        </w:rPr>
        <w:t>v</w:t>
      </w:r>
      <w:r w:rsidR="00C859A2" w:rsidRPr="00101E48">
        <w:rPr>
          <w:rFonts w:ascii="Times New Roman" w:hAnsi="Times New Roman" w:cs="Times New Roman"/>
          <w:sz w:val="20"/>
          <w:szCs w:val="20"/>
        </w:rPr>
        <w:t>eřejnost</w:t>
      </w:r>
      <w:r>
        <w:rPr>
          <w:rFonts w:ascii="Times New Roman" w:hAnsi="Times New Roman" w:cs="Times New Roman"/>
          <w:sz w:val="20"/>
          <w:szCs w:val="20"/>
        </w:rPr>
        <w:t>,</w:t>
      </w:r>
    </w:p>
    <w:p w14:paraId="7850CF6E" w14:textId="2091BBBB" w:rsidR="00C859A2" w:rsidRPr="00FC2A61" w:rsidRDefault="00C859A2" w:rsidP="00FC2A61">
      <w:pPr>
        <w:pStyle w:val="Nadpis3"/>
        <w:numPr>
          <w:ilvl w:val="0"/>
          <w:numId w:val="17"/>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administrátor</w:t>
      </w:r>
      <w:r w:rsidR="00FC2A61">
        <w:rPr>
          <w:rFonts w:ascii="Times New Roman" w:hAnsi="Times New Roman" w:cs="Times New Roman"/>
          <w:sz w:val="20"/>
          <w:szCs w:val="20"/>
        </w:rPr>
        <w:t xml:space="preserve"> – </w:t>
      </w:r>
      <w:r w:rsidRPr="00FC2A61">
        <w:rPr>
          <w:rFonts w:ascii="Times New Roman" w:hAnsi="Times New Roman" w:cs="Times New Roman"/>
          <w:sz w:val="20"/>
          <w:szCs w:val="20"/>
        </w:rPr>
        <w:t>bude zahrnovat redakční systém</w:t>
      </w:r>
      <w:r w:rsidR="009D247C">
        <w:rPr>
          <w:rFonts w:ascii="Times New Roman" w:hAnsi="Times New Roman" w:cs="Times New Roman"/>
          <w:sz w:val="20"/>
          <w:szCs w:val="20"/>
        </w:rPr>
        <w:t>, nebo jeho obdobu v potřebném rozsahu funkcion</w:t>
      </w:r>
      <w:r w:rsidR="00B141EB">
        <w:rPr>
          <w:rFonts w:ascii="Times New Roman" w:hAnsi="Times New Roman" w:cs="Times New Roman"/>
          <w:sz w:val="20"/>
          <w:szCs w:val="20"/>
        </w:rPr>
        <w:t>a</w:t>
      </w:r>
      <w:r w:rsidR="009D247C">
        <w:rPr>
          <w:rFonts w:ascii="Times New Roman" w:hAnsi="Times New Roman" w:cs="Times New Roman"/>
          <w:sz w:val="20"/>
          <w:szCs w:val="20"/>
        </w:rPr>
        <w:t>lity,</w:t>
      </w:r>
      <w:r w:rsidRPr="00FC2A61">
        <w:rPr>
          <w:rFonts w:ascii="Times New Roman" w:hAnsi="Times New Roman" w:cs="Times New Roman"/>
          <w:sz w:val="20"/>
          <w:szCs w:val="20"/>
        </w:rPr>
        <w:t xml:space="preserve"> pro nastavení </w:t>
      </w:r>
      <w:r w:rsidR="009D247C">
        <w:rPr>
          <w:rFonts w:ascii="Times New Roman" w:hAnsi="Times New Roman" w:cs="Times New Roman"/>
          <w:sz w:val="20"/>
          <w:szCs w:val="20"/>
        </w:rPr>
        <w:t xml:space="preserve">vybraných částí </w:t>
      </w:r>
      <w:r w:rsidRPr="00FC2A61">
        <w:rPr>
          <w:rFonts w:ascii="Times New Roman" w:hAnsi="Times New Roman" w:cs="Times New Roman"/>
          <w:sz w:val="20"/>
          <w:szCs w:val="20"/>
        </w:rPr>
        <w:t>portálu občana</w:t>
      </w:r>
      <w:r w:rsidR="009D247C">
        <w:rPr>
          <w:rFonts w:ascii="Times New Roman" w:hAnsi="Times New Roman" w:cs="Times New Roman"/>
          <w:sz w:val="20"/>
          <w:szCs w:val="20"/>
        </w:rPr>
        <w:t xml:space="preserve"> určených k</w:t>
      </w:r>
      <w:r w:rsidRPr="00FC2A61">
        <w:rPr>
          <w:rFonts w:ascii="Times New Roman" w:hAnsi="Times New Roman" w:cs="Times New Roman"/>
          <w:sz w:val="20"/>
          <w:szCs w:val="20"/>
        </w:rPr>
        <w:t xml:space="preserve"> publikování informací</w:t>
      </w:r>
      <w:r w:rsidR="009D247C">
        <w:rPr>
          <w:rFonts w:ascii="Times New Roman" w:hAnsi="Times New Roman" w:cs="Times New Roman"/>
          <w:sz w:val="20"/>
          <w:szCs w:val="20"/>
        </w:rPr>
        <w:t xml:space="preserve">, zejména provozní doby, aktuality </w:t>
      </w:r>
      <w:r w:rsidR="00691E9A">
        <w:rPr>
          <w:rFonts w:ascii="Times New Roman" w:hAnsi="Times New Roman" w:cs="Times New Roman"/>
          <w:sz w:val="20"/>
          <w:szCs w:val="20"/>
        </w:rPr>
        <w:t>a další pole informační a inform</w:t>
      </w:r>
      <w:r w:rsidR="00B141EB">
        <w:rPr>
          <w:rFonts w:ascii="Times New Roman" w:hAnsi="Times New Roman" w:cs="Times New Roman"/>
          <w:sz w:val="20"/>
          <w:szCs w:val="20"/>
        </w:rPr>
        <w:t>a</w:t>
      </w:r>
      <w:r w:rsidR="00691E9A">
        <w:rPr>
          <w:rFonts w:ascii="Times New Roman" w:hAnsi="Times New Roman" w:cs="Times New Roman"/>
          <w:sz w:val="20"/>
          <w:szCs w:val="20"/>
        </w:rPr>
        <w:t>tivní povahy</w:t>
      </w:r>
      <w:r w:rsidR="00FC2A61">
        <w:rPr>
          <w:rFonts w:ascii="Times New Roman" w:hAnsi="Times New Roman" w:cs="Times New Roman"/>
          <w:sz w:val="20"/>
          <w:szCs w:val="20"/>
        </w:rPr>
        <w:t>.</w:t>
      </w:r>
    </w:p>
    <w:p w14:paraId="4F32B1C9" w14:textId="77777777" w:rsidR="00C859A2" w:rsidRPr="00101E48"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Portál umožní přístup k obsahu i ve verzi pro slabozraké – bude obsahovat možnost přepínání mezi verzí standardní a pro slabozraké.</w:t>
      </w:r>
    </w:p>
    <w:p w14:paraId="66DB4B8D" w14:textId="77777777" w:rsidR="00C859A2" w:rsidRPr="00101E48" w:rsidRDefault="00C859A2" w:rsidP="00F7417F">
      <w:pPr>
        <w:pStyle w:val="Nadpis3"/>
        <w:spacing w:before="0" w:after="60" w:line="276" w:lineRule="auto"/>
        <w:rPr>
          <w:rFonts w:ascii="Times New Roman" w:hAnsi="Times New Roman" w:cs="Times New Roman"/>
        </w:rPr>
      </w:pPr>
      <w:r w:rsidRPr="00101E48">
        <w:rPr>
          <w:rFonts w:ascii="Times New Roman" w:hAnsi="Times New Roman" w:cs="Times New Roman"/>
          <w:sz w:val="20"/>
          <w:szCs w:val="20"/>
        </w:rPr>
        <w:t>Tam kde je to účelné bude portál pracovat s číselníky.</w:t>
      </w:r>
    </w:p>
    <w:p w14:paraId="24D4A402" w14:textId="6C96C4D4" w:rsidR="00936EB0" w:rsidRPr="00101E48" w:rsidRDefault="00A71E78" w:rsidP="00C94A09">
      <w:pPr>
        <w:pStyle w:val="Nadpis2"/>
      </w:pPr>
      <w:bookmarkStart w:id="14" w:name="_Toc81914731"/>
      <w:bookmarkStart w:id="15" w:name="_Toc192693093"/>
      <w:r w:rsidRPr="00101E48">
        <w:t>Požadavky na a</w:t>
      </w:r>
      <w:r w:rsidR="00936EB0" w:rsidRPr="00101E48">
        <w:t>utentizac</w:t>
      </w:r>
      <w:r w:rsidRPr="00101E48">
        <w:t>i</w:t>
      </w:r>
      <w:r w:rsidR="00936EB0" w:rsidRPr="00101E48">
        <w:t>, autorizac</w:t>
      </w:r>
      <w:r w:rsidRPr="00101E48">
        <w:t xml:space="preserve">i a </w:t>
      </w:r>
      <w:r w:rsidR="00936EB0" w:rsidRPr="00101E48">
        <w:t>bezpečnost</w:t>
      </w:r>
      <w:bookmarkEnd w:id="14"/>
      <w:bookmarkEnd w:id="15"/>
    </w:p>
    <w:p w14:paraId="75468261" w14:textId="54FF329D" w:rsidR="00C859A2" w:rsidRPr="00101E48"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Systém musí umožnit autentizaci a autorizaci uživatelů v portálu občana v souladu s platnou legislativou a bezpečnostními standardy. V podrobnostech dále v kapitole </w:t>
      </w:r>
      <w:r w:rsidR="00A92A7C" w:rsidRPr="00101E48">
        <w:rPr>
          <w:rFonts w:ascii="Times New Roman" w:hAnsi="Times New Roman" w:cs="Times New Roman"/>
          <w:sz w:val="20"/>
          <w:szCs w:val="20"/>
        </w:rPr>
        <w:fldChar w:fldCharType="begin"/>
      </w:r>
      <w:r w:rsidR="00A92A7C" w:rsidRPr="00101E48">
        <w:rPr>
          <w:rFonts w:ascii="Times New Roman" w:hAnsi="Times New Roman" w:cs="Times New Roman"/>
          <w:sz w:val="20"/>
          <w:szCs w:val="20"/>
        </w:rPr>
        <w:instrText xml:space="preserve"> REF _Ref77597849 \r \h  \* MERGEFORMAT </w:instrText>
      </w:r>
      <w:r w:rsidR="00A92A7C" w:rsidRPr="00101E48">
        <w:rPr>
          <w:rFonts w:ascii="Times New Roman" w:hAnsi="Times New Roman" w:cs="Times New Roman"/>
          <w:sz w:val="20"/>
          <w:szCs w:val="20"/>
        </w:rPr>
      </w:r>
      <w:r w:rsidR="00A92A7C" w:rsidRPr="00101E48">
        <w:rPr>
          <w:rFonts w:ascii="Times New Roman" w:hAnsi="Times New Roman" w:cs="Times New Roman"/>
          <w:sz w:val="20"/>
          <w:szCs w:val="20"/>
        </w:rPr>
        <w:fldChar w:fldCharType="separate"/>
      </w:r>
      <w:r w:rsidR="00A92A7C" w:rsidRPr="00101E48">
        <w:rPr>
          <w:rFonts w:ascii="Times New Roman" w:hAnsi="Times New Roman" w:cs="Times New Roman"/>
          <w:sz w:val="20"/>
          <w:szCs w:val="20"/>
        </w:rPr>
        <w:t>8</w:t>
      </w:r>
      <w:r w:rsidR="00A92A7C" w:rsidRPr="00101E48">
        <w:rPr>
          <w:rFonts w:ascii="Times New Roman" w:hAnsi="Times New Roman" w:cs="Times New Roman"/>
          <w:sz w:val="20"/>
          <w:szCs w:val="20"/>
        </w:rPr>
        <w:fldChar w:fldCharType="end"/>
      </w:r>
      <w:r w:rsidRPr="00101E48">
        <w:rPr>
          <w:rFonts w:ascii="Times New Roman" w:hAnsi="Times New Roman" w:cs="Times New Roman"/>
          <w:sz w:val="20"/>
          <w:szCs w:val="20"/>
        </w:rPr>
        <w:t xml:space="preserve"> tohoto dokumentu.</w:t>
      </w:r>
    </w:p>
    <w:p w14:paraId="1DC00769" w14:textId="0A26AE12" w:rsidR="00C859A2" w:rsidRPr="00101E48"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zajistit logování všech změn a všech významných událostí v systému, zejména tam, kde dochází k práci s osobními údaji a dalšími údaji podléhajícími legislativním opatřením dle této technické specifikace. Logování musí být vedeno na úrovni, která umožní detailní audit práce s informacemi a</w:t>
      </w:r>
      <w:r w:rsidR="000A6AC9" w:rsidRPr="00101E48">
        <w:rPr>
          <w:rFonts w:ascii="Times New Roman" w:hAnsi="Times New Roman" w:cs="Times New Roman"/>
          <w:sz w:val="20"/>
          <w:szCs w:val="20"/>
        </w:rPr>
        <w:t> </w:t>
      </w:r>
      <w:r w:rsidRPr="00101E48">
        <w:rPr>
          <w:rFonts w:ascii="Times New Roman" w:hAnsi="Times New Roman" w:cs="Times New Roman"/>
          <w:sz w:val="20"/>
          <w:szCs w:val="20"/>
        </w:rPr>
        <w:t>osobními a citlivými informaci v informačním systému po celou dobu cyklu nakládání s těmito daty.</w:t>
      </w:r>
    </w:p>
    <w:p w14:paraId="6AE914D8" w14:textId="6C7F6281" w:rsidR="00C859A2" w:rsidRPr="00101E48"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Bezpečnostní limit – odhlášení z portálu v případě nečinnosti (výchozí nastavení na 20 min</w:t>
      </w:r>
      <w:r w:rsidR="00691E9A">
        <w:rPr>
          <w:rFonts w:ascii="Times New Roman" w:hAnsi="Times New Roman" w:cs="Times New Roman"/>
          <w:sz w:val="20"/>
          <w:szCs w:val="20"/>
        </w:rPr>
        <w:t xml:space="preserve"> s možností změny</w:t>
      </w:r>
      <w:r w:rsidRPr="00101E48">
        <w:rPr>
          <w:rFonts w:ascii="Times New Roman" w:hAnsi="Times New Roman" w:cs="Times New Roman"/>
          <w:sz w:val="20"/>
          <w:szCs w:val="20"/>
        </w:rPr>
        <w:t>)</w:t>
      </w:r>
      <w:r w:rsidR="00344ADD" w:rsidRPr="00101E48">
        <w:rPr>
          <w:rFonts w:ascii="Times New Roman" w:hAnsi="Times New Roman" w:cs="Times New Roman"/>
          <w:sz w:val="20"/>
          <w:szCs w:val="20"/>
        </w:rPr>
        <w:t>.</w:t>
      </w:r>
    </w:p>
    <w:p w14:paraId="0AD18A2C" w14:textId="77777777" w:rsidR="00C859A2" w:rsidRPr="00101E48"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 osobními a citlivými údaji v rámci dodaného řešení musí být nakládáno v souladu s národní legislativou, jakož i s Nařízením GDPR, včetně zohlednění těchto požadavků do dokumentace dodaného systému.</w:t>
      </w:r>
    </w:p>
    <w:p w14:paraId="23AE7C73" w14:textId="18BCBDE7" w:rsidR="00C859A2" w:rsidRPr="00101E48"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V Portálu občana bude implementována funkce, která umožní správci osobních údajů provést výmaz ze</w:t>
      </w:r>
      <w:r w:rsidR="00D42CAE">
        <w:rPr>
          <w:rFonts w:ascii="Times New Roman" w:hAnsi="Times New Roman" w:cs="Times New Roman"/>
          <w:sz w:val="20"/>
          <w:szCs w:val="20"/>
        </w:rPr>
        <w:t> </w:t>
      </w:r>
      <w:r w:rsidRPr="00101E48">
        <w:rPr>
          <w:rFonts w:ascii="Times New Roman" w:hAnsi="Times New Roman" w:cs="Times New Roman"/>
          <w:sz w:val="20"/>
          <w:szCs w:val="20"/>
        </w:rPr>
        <w:t>systému, zejména na základě oprávněné žádosti občana dle platné legislativy. Před provedením výmazu bude provedena kontrola na existenci „živých“ objektů, kterým se daný subjekt údajů může vázat.</w:t>
      </w:r>
    </w:p>
    <w:p w14:paraId="6F41814F" w14:textId="5F289D82" w:rsidR="00344ADD" w:rsidRPr="00101E48" w:rsidRDefault="00C859A2" w:rsidP="00344ADD">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Dodané řešení portálu občana musí být bezpečné a splňovat opatření na úrovni webových technologií a</w:t>
      </w:r>
      <w:r w:rsidR="00D42CAE">
        <w:rPr>
          <w:rFonts w:ascii="Times New Roman" w:hAnsi="Times New Roman" w:cs="Times New Roman"/>
          <w:sz w:val="20"/>
          <w:szCs w:val="20"/>
        </w:rPr>
        <w:t> </w:t>
      </w:r>
      <w:r w:rsidRPr="00101E48">
        <w:rPr>
          <w:rFonts w:ascii="Times New Roman" w:hAnsi="Times New Roman" w:cs="Times New Roman"/>
          <w:sz w:val="20"/>
          <w:szCs w:val="20"/>
        </w:rPr>
        <w:t>jejich implementace, které zabrání a bude předcházet typickým a již zdokumentovaným formám útoků popsaným zejména v rámci projektu OWASP dostupném na</w:t>
      </w:r>
      <w:r w:rsidR="00BC03B1" w:rsidRPr="00101E48">
        <w:rPr>
          <w:rFonts w:ascii="Times New Roman" w:hAnsi="Times New Roman" w:cs="Times New Roman"/>
          <w:sz w:val="20"/>
          <w:szCs w:val="20"/>
        </w:rPr>
        <w:t> </w:t>
      </w:r>
      <w:r w:rsidRPr="00101E48">
        <w:rPr>
          <w:rFonts w:ascii="Times New Roman" w:hAnsi="Times New Roman" w:cs="Times New Roman"/>
          <w:sz w:val="20"/>
          <w:szCs w:val="20"/>
        </w:rPr>
        <w:t xml:space="preserve">URL </w:t>
      </w:r>
      <w:hyperlink r:id="rId9" w:history="1">
        <w:r w:rsidR="00344ADD" w:rsidRPr="00773968">
          <w:rPr>
            <w:rStyle w:val="Hypertextovodkaz"/>
            <w:rFonts w:ascii="Times New Roman" w:hAnsi="Times New Roman" w:cs="Times New Roman"/>
            <w:sz w:val="18"/>
            <w:szCs w:val="18"/>
          </w:rPr>
          <w:t>https://owasp.org/</w:t>
        </w:r>
      </w:hyperlink>
      <w:r w:rsidR="00344ADD" w:rsidRPr="00101E48">
        <w:rPr>
          <w:rFonts w:ascii="Times New Roman" w:hAnsi="Times New Roman" w:cs="Times New Roman"/>
          <w:sz w:val="20"/>
          <w:szCs w:val="20"/>
        </w:rPr>
        <w:t xml:space="preserve"> </w:t>
      </w:r>
      <w:r w:rsidRPr="00101E48">
        <w:rPr>
          <w:rFonts w:ascii="Times New Roman" w:hAnsi="Times New Roman" w:cs="Times New Roman"/>
          <w:sz w:val="20"/>
          <w:szCs w:val="20"/>
        </w:rPr>
        <w:t xml:space="preserve">a zejména </w:t>
      </w:r>
      <w:hyperlink r:id="rId10" w:history="1">
        <w:r w:rsidR="00344ADD" w:rsidRPr="00773968">
          <w:rPr>
            <w:rStyle w:val="Hypertextovodkaz"/>
            <w:rFonts w:ascii="Times New Roman" w:hAnsi="Times New Roman" w:cs="Times New Roman"/>
            <w:sz w:val="18"/>
            <w:szCs w:val="18"/>
          </w:rPr>
          <w:t>https://owasp.org/www-project-top-ten/</w:t>
        </w:r>
      </w:hyperlink>
    </w:p>
    <w:p w14:paraId="43AC4509" w14:textId="77777777" w:rsidR="00C859A2" w:rsidRPr="00101E48" w:rsidRDefault="00C859A2" w:rsidP="00F7417F">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Portál musí běžet na zabezpečeném protokolu HTTPS, když certifikát pro něj pro produkční verzi portálu dodá objednatel.</w:t>
      </w:r>
    </w:p>
    <w:p w14:paraId="25136730" w14:textId="53770DCF" w:rsidR="004E1F14" w:rsidRPr="00101E48" w:rsidRDefault="004E1F14" w:rsidP="004E1F14">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Objednatel dále pro určenou doménu portálu občana požaduje zabezpečení protokolem DNSSEC, kdy potřebné technologie na straně portálu musí být součástí dodávky, když objednatel zajistí odpovídající součinnost ve vazbě na zvoleného registrátora domény portálu občana.</w:t>
      </w:r>
    </w:p>
    <w:p w14:paraId="04BDBC64" w14:textId="2FC39731" w:rsidR="00936EB0" w:rsidRPr="000C7B1D" w:rsidRDefault="00936EB0" w:rsidP="00C94A09">
      <w:pPr>
        <w:pStyle w:val="Nadpis2"/>
      </w:pPr>
      <w:bookmarkStart w:id="16" w:name="_Toc81914732"/>
      <w:bookmarkStart w:id="17" w:name="_Toc192693094"/>
      <w:r w:rsidRPr="000C7B1D">
        <w:t>Technologi</w:t>
      </w:r>
      <w:r w:rsidR="00A71E78" w:rsidRPr="000C7B1D">
        <w:t>cké požadavky</w:t>
      </w:r>
      <w:bookmarkEnd w:id="16"/>
      <w:bookmarkEnd w:id="17"/>
    </w:p>
    <w:p w14:paraId="3A45BFF3" w14:textId="60486377" w:rsidR="00326560" w:rsidRPr="000C7B1D" w:rsidRDefault="00326560" w:rsidP="00187AEA">
      <w:pPr>
        <w:pStyle w:val="Nadpis3"/>
        <w:spacing w:before="0" w:after="60" w:line="276" w:lineRule="auto"/>
        <w:rPr>
          <w:rFonts w:ascii="Times New Roman" w:hAnsi="Times New Roman" w:cs="Times New Roman"/>
          <w:sz w:val="20"/>
          <w:szCs w:val="20"/>
        </w:rPr>
      </w:pPr>
      <w:r w:rsidRPr="000C7B1D">
        <w:rPr>
          <w:rFonts w:ascii="Times New Roman" w:hAnsi="Times New Roman" w:cs="Times New Roman"/>
          <w:sz w:val="20"/>
          <w:szCs w:val="20"/>
        </w:rPr>
        <w:t>Systém musí umožnit vyplnit a odeslat formulář bez nutnosti instalování jakýchkoliv aplikací a</w:t>
      </w:r>
      <w:r w:rsidR="009A23AD" w:rsidRPr="000C7B1D">
        <w:rPr>
          <w:rFonts w:ascii="Times New Roman" w:hAnsi="Times New Roman" w:cs="Times New Roman"/>
          <w:sz w:val="20"/>
          <w:szCs w:val="20"/>
        </w:rPr>
        <w:t> </w:t>
      </w:r>
      <w:r w:rsidRPr="000C7B1D">
        <w:rPr>
          <w:rFonts w:ascii="Times New Roman" w:hAnsi="Times New Roman" w:cs="Times New Roman"/>
          <w:sz w:val="20"/>
          <w:szCs w:val="20"/>
        </w:rPr>
        <w:t>doplňků (</w:t>
      </w:r>
      <w:r w:rsidR="00691E9A">
        <w:rPr>
          <w:rFonts w:ascii="Times New Roman" w:hAnsi="Times New Roman" w:cs="Times New Roman"/>
          <w:sz w:val="20"/>
          <w:szCs w:val="20"/>
        </w:rPr>
        <w:t>s výjimkou</w:t>
      </w:r>
      <w:r w:rsidR="00691E9A" w:rsidRPr="000C7B1D">
        <w:rPr>
          <w:rFonts w:ascii="Times New Roman" w:hAnsi="Times New Roman" w:cs="Times New Roman"/>
          <w:sz w:val="20"/>
          <w:szCs w:val="20"/>
        </w:rPr>
        <w:t xml:space="preserve"> </w:t>
      </w:r>
      <w:r w:rsidRPr="000C7B1D">
        <w:rPr>
          <w:rFonts w:ascii="Times New Roman" w:hAnsi="Times New Roman" w:cs="Times New Roman"/>
          <w:sz w:val="20"/>
          <w:szCs w:val="20"/>
        </w:rPr>
        <w:t>použití elektronického podpisu</w:t>
      </w:r>
      <w:r w:rsidR="000C7B1D">
        <w:rPr>
          <w:rFonts w:ascii="Times New Roman" w:hAnsi="Times New Roman" w:cs="Times New Roman"/>
          <w:sz w:val="20"/>
          <w:szCs w:val="20"/>
        </w:rPr>
        <w:t>).</w:t>
      </w:r>
    </w:p>
    <w:p w14:paraId="20E19270" w14:textId="77777777" w:rsidR="00326560" w:rsidRPr="000C7B1D" w:rsidRDefault="00326560" w:rsidP="0068594B">
      <w:pPr>
        <w:pStyle w:val="Nadpis3"/>
        <w:spacing w:before="0" w:after="60" w:line="276" w:lineRule="auto"/>
        <w:rPr>
          <w:rFonts w:ascii="Times New Roman" w:hAnsi="Times New Roman" w:cs="Times New Roman"/>
          <w:sz w:val="20"/>
          <w:szCs w:val="20"/>
        </w:rPr>
      </w:pPr>
      <w:r w:rsidRPr="000C7B1D">
        <w:rPr>
          <w:rFonts w:ascii="Times New Roman" w:hAnsi="Times New Roman" w:cs="Times New Roman"/>
          <w:sz w:val="20"/>
          <w:szCs w:val="20"/>
        </w:rPr>
        <w:t>Systém musí umožnit využití služeb zajišťující důvěru v souladu s požadavky dle ustanovení eIDAS.</w:t>
      </w:r>
    </w:p>
    <w:p w14:paraId="08BB9F45" w14:textId="57B7109A" w:rsidR="00326560" w:rsidRPr="00101E48" w:rsidRDefault="00326560" w:rsidP="0068594B">
      <w:pPr>
        <w:pStyle w:val="Nadpis3"/>
        <w:spacing w:before="0" w:after="60" w:line="276" w:lineRule="auto"/>
        <w:rPr>
          <w:rFonts w:ascii="Times New Roman" w:hAnsi="Times New Roman" w:cs="Times New Roman"/>
          <w:sz w:val="20"/>
          <w:szCs w:val="20"/>
        </w:rPr>
      </w:pPr>
      <w:r w:rsidRPr="000C7B1D">
        <w:rPr>
          <w:rFonts w:ascii="Times New Roman" w:hAnsi="Times New Roman" w:cs="Times New Roman"/>
          <w:sz w:val="20"/>
          <w:szCs w:val="20"/>
        </w:rPr>
        <w:lastRenderedPageBreak/>
        <w:t xml:space="preserve">Dodané řešení musí zajistit kontrolu bezpečnosti zpracovávaného obsahu před škodlivým kódem a dále být zabezpečeno </w:t>
      </w:r>
      <w:r w:rsidRPr="00101E48">
        <w:rPr>
          <w:rFonts w:ascii="Times New Roman" w:hAnsi="Times New Roman" w:cs="Times New Roman"/>
          <w:sz w:val="20"/>
          <w:szCs w:val="20"/>
        </w:rPr>
        <w:t>i na</w:t>
      </w:r>
      <w:r w:rsidR="00376439" w:rsidRPr="00101E48">
        <w:rPr>
          <w:rFonts w:ascii="Times New Roman" w:hAnsi="Times New Roman" w:cs="Times New Roman"/>
          <w:sz w:val="20"/>
          <w:szCs w:val="20"/>
        </w:rPr>
        <w:t xml:space="preserve"> úrovni firewall mezi jeho jednotlivými instancemi a</w:t>
      </w:r>
      <w:r w:rsidR="009A1017" w:rsidRPr="00101E48">
        <w:rPr>
          <w:rFonts w:ascii="Times New Roman" w:hAnsi="Times New Roman" w:cs="Times New Roman"/>
          <w:sz w:val="20"/>
          <w:szCs w:val="20"/>
        </w:rPr>
        <w:t> </w:t>
      </w:r>
      <w:r w:rsidR="00376439" w:rsidRPr="00101E48">
        <w:rPr>
          <w:rFonts w:ascii="Times New Roman" w:hAnsi="Times New Roman" w:cs="Times New Roman"/>
          <w:sz w:val="20"/>
          <w:szCs w:val="20"/>
        </w:rPr>
        <w:t>prostředím, ve kterém jednotlivé technologie poběží.</w:t>
      </w:r>
    </w:p>
    <w:p w14:paraId="20D9BF9C" w14:textId="24F4ED60" w:rsidR="00326560" w:rsidRPr="00101E48" w:rsidRDefault="00326560"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bude obsahovat nástroje pro monitoring a dohled vnitřních částí dodaného systému, ve smyslu fungování systému. Informování bude probíhat prostřednictvím administrátorského rozhraní o</w:t>
      </w:r>
      <w:r w:rsidR="000A6AC9" w:rsidRPr="00101E48">
        <w:rPr>
          <w:rFonts w:ascii="Times New Roman" w:hAnsi="Times New Roman" w:cs="Times New Roman"/>
          <w:sz w:val="20"/>
          <w:szCs w:val="20"/>
        </w:rPr>
        <w:t> </w:t>
      </w:r>
      <w:r w:rsidRPr="00101E48">
        <w:rPr>
          <w:rFonts w:ascii="Times New Roman" w:hAnsi="Times New Roman" w:cs="Times New Roman"/>
          <w:sz w:val="20"/>
          <w:szCs w:val="20"/>
        </w:rPr>
        <w:t>chybovém nebo kolizním stavu uvnitř systému (vypršení platnosti formuláře, kolizní stav zpracování formuláře, dohled nad službami systému).</w:t>
      </w:r>
    </w:p>
    <w:p w14:paraId="5C987739" w14:textId="77777777" w:rsidR="00326560" w:rsidRPr="00101E48" w:rsidRDefault="00326560"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Informování o fungování Portálu občana prostřednictvím e-mailu o chybovém nebo kolizním stavu uvnitř systému (vypršení platnosti formuláře, kolizní stav zpracování formuláře, dohled nad službami systému).</w:t>
      </w:r>
    </w:p>
    <w:p w14:paraId="60229E58" w14:textId="77777777" w:rsidR="00326560" w:rsidRPr="00101E48" w:rsidRDefault="00326560"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bude disponovat na straně občana uživatelským webovým rozhraním umožňující provoz na různých platformách (Windows, Linux, Mac OS) s responsivním designem, kdy zobrazení stránky bude optimalizováno pro všechny druhy nejrůznějších zařízení (mobily, notebooky, tablety).</w:t>
      </w:r>
    </w:p>
    <w:p w14:paraId="0A798EB0" w14:textId="74E2BAFF" w:rsidR="00326560" w:rsidRPr="00101E48" w:rsidRDefault="00326560"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Portál Občana města se zavazuje ke zpřístupnění svých internetových stránek v souladu se zákonem č.</w:t>
      </w:r>
      <w:r w:rsidR="000A6AC9" w:rsidRPr="00101E48">
        <w:rPr>
          <w:rFonts w:ascii="Times New Roman" w:hAnsi="Times New Roman" w:cs="Times New Roman"/>
          <w:sz w:val="20"/>
          <w:szCs w:val="20"/>
        </w:rPr>
        <w:t> </w:t>
      </w:r>
      <w:r w:rsidRPr="00101E48">
        <w:rPr>
          <w:rFonts w:ascii="Times New Roman" w:hAnsi="Times New Roman" w:cs="Times New Roman"/>
          <w:sz w:val="20"/>
          <w:szCs w:val="20"/>
        </w:rPr>
        <w:t>99/2019 Sb., o přístupnosti internetových stránek a mobilních aplikací a o změně zákona č. 365/2000 Sb., o informačních systémech veřejné správy a o změně některých dalších zákonů, ve znění pozdějších předpisů, které provádějí směrnici Evropského parlamentu a Rady (EU) 2016/2102 ze dne 26. října 2016 o přístupnosti webových stránek a mobilních aplikací subjektů veřejného sektoru (Úř</w:t>
      </w:r>
      <w:r w:rsidR="004B7BF2">
        <w:rPr>
          <w:rFonts w:ascii="Times New Roman" w:hAnsi="Times New Roman" w:cs="Times New Roman"/>
          <w:sz w:val="20"/>
          <w:szCs w:val="20"/>
        </w:rPr>
        <w:t xml:space="preserve">ední </w:t>
      </w:r>
      <w:r w:rsidRPr="00101E48">
        <w:rPr>
          <w:rFonts w:ascii="Times New Roman" w:hAnsi="Times New Roman" w:cs="Times New Roman"/>
          <w:sz w:val="20"/>
          <w:szCs w:val="20"/>
        </w:rPr>
        <w:t>věst</w:t>
      </w:r>
      <w:r w:rsidR="004B7BF2">
        <w:rPr>
          <w:rFonts w:ascii="Times New Roman" w:hAnsi="Times New Roman" w:cs="Times New Roman"/>
          <w:sz w:val="20"/>
          <w:szCs w:val="20"/>
        </w:rPr>
        <w:t xml:space="preserve">ník </w:t>
      </w:r>
      <w:r w:rsidRPr="00101E48">
        <w:rPr>
          <w:rFonts w:ascii="Times New Roman" w:hAnsi="Times New Roman" w:cs="Times New Roman"/>
          <w:sz w:val="20"/>
          <w:szCs w:val="20"/>
        </w:rPr>
        <w:t xml:space="preserve"> L 327, 2.12.2016, s. 1). Zhotovitel v rámci plnění připraví a zajistí vlastní sekci portálu v podobě „Prohlášení o</w:t>
      </w:r>
      <w:r w:rsidR="000A6AC9" w:rsidRPr="00101E48">
        <w:rPr>
          <w:rFonts w:ascii="Times New Roman" w:hAnsi="Times New Roman" w:cs="Times New Roman"/>
          <w:sz w:val="20"/>
          <w:szCs w:val="20"/>
        </w:rPr>
        <w:t> </w:t>
      </w:r>
      <w:r w:rsidRPr="00101E48">
        <w:rPr>
          <w:rFonts w:ascii="Times New Roman" w:hAnsi="Times New Roman" w:cs="Times New Roman"/>
          <w:sz w:val="20"/>
          <w:szCs w:val="20"/>
        </w:rPr>
        <w:t>přístupnost</w:t>
      </w:r>
      <w:r w:rsidR="00691E9A">
        <w:rPr>
          <w:rFonts w:ascii="Times New Roman" w:hAnsi="Times New Roman" w:cs="Times New Roman"/>
          <w:sz w:val="20"/>
          <w:szCs w:val="20"/>
        </w:rPr>
        <w:t>i</w:t>
      </w:r>
      <w:r w:rsidRPr="00101E48">
        <w:rPr>
          <w:rFonts w:ascii="Times New Roman" w:hAnsi="Times New Roman" w:cs="Times New Roman"/>
          <w:sz w:val="20"/>
          <w:szCs w:val="20"/>
        </w:rPr>
        <w:t>“, ve které dodavatel popíše naplnění požadavků uvedené legislativy promítnuté do</w:t>
      </w:r>
      <w:r w:rsidR="000A6AC9" w:rsidRPr="00101E48">
        <w:rPr>
          <w:rFonts w:ascii="Times New Roman" w:hAnsi="Times New Roman" w:cs="Times New Roman"/>
          <w:sz w:val="20"/>
          <w:szCs w:val="20"/>
        </w:rPr>
        <w:t> </w:t>
      </w:r>
      <w:r w:rsidRPr="00101E48">
        <w:rPr>
          <w:rFonts w:ascii="Times New Roman" w:hAnsi="Times New Roman" w:cs="Times New Roman"/>
          <w:sz w:val="20"/>
          <w:szCs w:val="20"/>
        </w:rPr>
        <w:t>konkrétní podoby realizovaného portálu občana.</w:t>
      </w:r>
    </w:p>
    <w:p w14:paraId="457BBD0F" w14:textId="77777777" w:rsidR="008A007F" w:rsidRPr="00101E48" w:rsidRDefault="003D5B44" w:rsidP="00C94A09">
      <w:pPr>
        <w:pStyle w:val="Nadpis2"/>
      </w:pPr>
      <w:bookmarkStart w:id="18" w:name="_Toc81914733"/>
      <w:bookmarkStart w:id="19" w:name="_Toc192693095"/>
      <w:r w:rsidRPr="00101E48">
        <w:t>Požadavky na funkcionalitu portálu občana</w:t>
      </w:r>
      <w:bookmarkEnd w:id="18"/>
      <w:bookmarkEnd w:id="19"/>
    </w:p>
    <w:p w14:paraId="3710CB5B" w14:textId="3EBCA56E" w:rsidR="008A007F" w:rsidRPr="00101E48" w:rsidRDefault="00E42B01"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Portál Občana umožní zprostředkovat elektronickou komunikaci mezi občanem a městským úřadem, zajišťovat elektronické vyřízení vybraných životních situací a poskytovat přehled o stavu jejich zpracování. Samoobslužná komunikace občan-úřad nahradí osobní nebo poštovní kontakt mezi zúčastněnými stranami a umožní vyřídit závazek či podání prostřednictvím elektronických on-line formulářů navázaných na seznam životních situací.</w:t>
      </w:r>
    </w:p>
    <w:p w14:paraId="1082DBDA" w14:textId="1CE17B2B" w:rsidR="00E126B1" w:rsidRPr="00101E48" w:rsidRDefault="003D5B44"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Informační systém portálu občana musí umožnit editaci obsahu </w:t>
      </w:r>
      <w:r w:rsidR="00691E9A">
        <w:rPr>
          <w:rFonts w:ascii="Times New Roman" w:hAnsi="Times New Roman" w:cs="Times New Roman"/>
          <w:sz w:val="20"/>
          <w:szCs w:val="20"/>
        </w:rPr>
        <w:t xml:space="preserve">jeho vybrané části s informativními informacemi a dále aktualitami </w:t>
      </w:r>
      <w:r w:rsidRPr="00101E48">
        <w:rPr>
          <w:rFonts w:ascii="Times New Roman" w:hAnsi="Times New Roman" w:cs="Times New Roman"/>
          <w:sz w:val="20"/>
          <w:szCs w:val="20"/>
        </w:rPr>
        <w:t>ze strany pracovníků města. Taková editace musí být možná prostřednictvím webového prohlížeče z prostředí města po přihlášení uživatele města s</w:t>
      </w:r>
      <w:r w:rsidR="00C77FAB" w:rsidRPr="00101E48">
        <w:rPr>
          <w:rFonts w:ascii="Times New Roman" w:hAnsi="Times New Roman" w:cs="Times New Roman"/>
          <w:sz w:val="20"/>
          <w:szCs w:val="20"/>
        </w:rPr>
        <w:t> </w:t>
      </w:r>
      <w:r w:rsidRPr="00101E48">
        <w:rPr>
          <w:rFonts w:ascii="Times New Roman" w:hAnsi="Times New Roman" w:cs="Times New Roman"/>
          <w:sz w:val="20"/>
          <w:szCs w:val="20"/>
        </w:rPr>
        <w:t>právem editace obsahu portálu občana.</w:t>
      </w:r>
    </w:p>
    <w:p w14:paraId="04B76206" w14:textId="4DBAC9CA"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umožňovat bez zásahu dodavatele publikovat formuláře administrátorem na</w:t>
      </w:r>
      <w:r w:rsidR="00102517" w:rsidRPr="00101E48">
        <w:rPr>
          <w:rFonts w:ascii="Times New Roman" w:hAnsi="Times New Roman" w:cs="Times New Roman"/>
          <w:sz w:val="20"/>
          <w:szCs w:val="20"/>
        </w:rPr>
        <w:t> </w:t>
      </w:r>
      <w:r w:rsidRPr="00101E48">
        <w:rPr>
          <w:rFonts w:ascii="Times New Roman" w:hAnsi="Times New Roman" w:cs="Times New Roman"/>
          <w:sz w:val="20"/>
          <w:szCs w:val="20"/>
        </w:rPr>
        <w:t>Portál občana.</w:t>
      </w:r>
    </w:p>
    <w:p w14:paraId="0A383263" w14:textId="1035801B"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Systém musí umožňovat bez zásahu dodavatele editaci stromu životních situací, popisů životních situací a znalostní báze (návod pro vyplňování formulářů, upravitelný ze strany </w:t>
      </w:r>
      <w:r w:rsidR="00E4318C">
        <w:rPr>
          <w:rFonts w:ascii="Times New Roman" w:hAnsi="Times New Roman" w:cs="Times New Roman"/>
          <w:sz w:val="20"/>
          <w:szCs w:val="20"/>
        </w:rPr>
        <w:t>objednatele</w:t>
      </w:r>
      <w:r w:rsidRPr="00101E48">
        <w:rPr>
          <w:rFonts w:ascii="Times New Roman" w:hAnsi="Times New Roman" w:cs="Times New Roman"/>
          <w:sz w:val="20"/>
          <w:szCs w:val="20"/>
        </w:rPr>
        <w:t>). Tato správa musí být upravena i dle vyhlášky o přístupnosti.</w:t>
      </w:r>
    </w:p>
    <w:p w14:paraId="28F1A7E7" w14:textId="77777777"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umožňovat přidávání dalších obecných agend (formuláře, životní situace) administrátorem systému.</w:t>
      </w:r>
    </w:p>
    <w:p w14:paraId="59C31BA3" w14:textId="77777777"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Systém zajistí a bude poskytovat souhrnné statistiky a přehledy (počet podání atd.), které bude možné exportovat do editovatelného strukturovaného výměnného formátu. </w:t>
      </w:r>
    </w:p>
    <w:p w14:paraId="2D082A70" w14:textId="76A0DD1B"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umožní</w:t>
      </w:r>
      <w:r w:rsidR="00E4318C">
        <w:rPr>
          <w:rFonts w:ascii="Times New Roman" w:hAnsi="Times New Roman" w:cs="Times New Roman"/>
          <w:sz w:val="20"/>
          <w:szCs w:val="20"/>
        </w:rPr>
        <w:t xml:space="preserve"> jednoznačně autentizovanému</w:t>
      </w:r>
      <w:r w:rsidRPr="00101E48">
        <w:rPr>
          <w:rFonts w:ascii="Times New Roman" w:hAnsi="Times New Roman" w:cs="Times New Roman"/>
          <w:sz w:val="20"/>
          <w:szCs w:val="20"/>
        </w:rPr>
        <w:t xml:space="preserve"> uživateli vrátit se k formuláři, které uložil ve fázi rozpracovanosti. Systém formulář neodešle, ale uloží ho a umožní pokračovat v jeho zpracování</w:t>
      </w:r>
      <w:r w:rsidR="00E4318C">
        <w:rPr>
          <w:rFonts w:ascii="Times New Roman" w:hAnsi="Times New Roman" w:cs="Times New Roman"/>
          <w:sz w:val="20"/>
          <w:szCs w:val="20"/>
        </w:rPr>
        <w:t xml:space="preserve"> pro stejně autentizovaného uživatele</w:t>
      </w:r>
      <w:r w:rsidRPr="00101E48">
        <w:rPr>
          <w:rFonts w:ascii="Times New Roman" w:hAnsi="Times New Roman" w:cs="Times New Roman"/>
          <w:sz w:val="20"/>
          <w:szCs w:val="20"/>
        </w:rPr>
        <w:t>.</w:t>
      </w:r>
    </w:p>
    <w:p w14:paraId="2D50C595" w14:textId="77777777"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odeslání formuláře prostřednictvím datové schránky.</w:t>
      </w:r>
    </w:p>
    <w:p w14:paraId="0EB8B621" w14:textId="77777777"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odeslání formuláře podepsaného elektronickým podpisem.</w:t>
      </w:r>
    </w:p>
    <w:p w14:paraId="5F2FD106" w14:textId="6F804AD2"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Systém musí umožnit odeslání formuláře emailem na jednu nebo více adres dle definice </w:t>
      </w:r>
      <w:r w:rsidR="00E4318C">
        <w:rPr>
          <w:rFonts w:ascii="Times New Roman" w:hAnsi="Times New Roman" w:cs="Times New Roman"/>
          <w:sz w:val="20"/>
          <w:szCs w:val="20"/>
        </w:rPr>
        <w:t>objednatelem</w:t>
      </w:r>
      <w:r w:rsidRPr="00101E48">
        <w:rPr>
          <w:rFonts w:ascii="Times New Roman" w:hAnsi="Times New Roman" w:cs="Times New Roman"/>
          <w:sz w:val="20"/>
          <w:szCs w:val="20"/>
        </w:rPr>
        <w:t>.</w:t>
      </w:r>
    </w:p>
    <w:p w14:paraId="0A30C9BF" w14:textId="76840266"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přiložit k podání přílohu vyhledáním dokumentu na pracovní stanici uživatele nebo na síťových discích přístupných uživateli, jeho označení a přiložení k</w:t>
      </w:r>
      <w:r w:rsidR="000A2C60" w:rsidRPr="00101E48">
        <w:rPr>
          <w:rFonts w:ascii="Times New Roman" w:hAnsi="Times New Roman" w:cs="Times New Roman"/>
          <w:sz w:val="20"/>
          <w:szCs w:val="20"/>
        </w:rPr>
        <w:t> </w:t>
      </w:r>
      <w:r w:rsidRPr="00101E48">
        <w:rPr>
          <w:rFonts w:ascii="Times New Roman" w:hAnsi="Times New Roman" w:cs="Times New Roman"/>
          <w:sz w:val="20"/>
          <w:szCs w:val="20"/>
        </w:rPr>
        <w:t>formuláři.</w:t>
      </w:r>
    </w:p>
    <w:p w14:paraId="4672634C" w14:textId="0E76A251"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vložení příloh k danému podání, minimálně ve formátech:</w:t>
      </w:r>
    </w:p>
    <w:p w14:paraId="33C45175" w14:textId="77F586C9"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lastRenderedPageBreak/>
        <w:t>DOC a DOCX (Microsoft Word)</w:t>
      </w:r>
      <w:r w:rsidR="004B77FA" w:rsidRPr="00101E48">
        <w:rPr>
          <w:rFonts w:ascii="Times New Roman" w:hAnsi="Times New Roman" w:cs="Times New Roman"/>
          <w:sz w:val="20"/>
          <w:szCs w:val="20"/>
        </w:rPr>
        <w:t>,</w:t>
      </w:r>
    </w:p>
    <w:p w14:paraId="2D598082" w14:textId="2140B9E4"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ODT (OpenOffice.org)</w:t>
      </w:r>
      <w:r w:rsidR="004B77FA" w:rsidRPr="00101E48">
        <w:rPr>
          <w:rFonts w:ascii="Times New Roman" w:hAnsi="Times New Roman" w:cs="Times New Roman"/>
          <w:sz w:val="20"/>
          <w:szCs w:val="20"/>
        </w:rPr>
        <w:t>,</w:t>
      </w:r>
    </w:p>
    <w:p w14:paraId="5DA3D1D8" w14:textId="4B2836D2"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XLS a XLSX (Microsoft Excel)</w:t>
      </w:r>
      <w:r w:rsidR="004B77FA" w:rsidRPr="00101E48">
        <w:rPr>
          <w:rFonts w:ascii="Times New Roman" w:hAnsi="Times New Roman" w:cs="Times New Roman"/>
          <w:sz w:val="20"/>
          <w:szCs w:val="20"/>
        </w:rPr>
        <w:t>,</w:t>
      </w:r>
    </w:p>
    <w:p w14:paraId="70B62468" w14:textId="60CBEBB5"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ODS (OpenOffice.org)</w:t>
      </w:r>
      <w:r w:rsidR="004B77FA" w:rsidRPr="00101E48">
        <w:rPr>
          <w:rFonts w:ascii="Times New Roman" w:hAnsi="Times New Roman" w:cs="Times New Roman"/>
          <w:sz w:val="20"/>
          <w:szCs w:val="20"/>
        </w:rPr>
        <w:t>,</w:t>
      </w:r>
    </w:p>
    <w:p w14:paraId="169F9AED" w14:textId="3DF8AB1C"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PDF</w:t>
      </w:r>
      <w:r w:rsidR="004B77FA" w:rsidRPr="00101E48">
        <w:rPr>
          <w:rFonts w:ascii="Times New Roman" w:hAnsi="Times New Roman" w:cs="Times New Roman"/>
          <w:sz w:val="20"/>
          <w:szCs w:val="20"/>
        </w:rPr>
        <w:t>,</w:t>
      </w:r>
    </w:p>
    <w:p w14:paraId="0407345E" w14:textId="49A10C3C"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RTF (textového standardu RTF-DCA)</w:t>
      </w:r>
      <w:r w:rsidR="004B77FA" w:rsidRPr="00101E48">
        <w:rPr>
          <w:rFonts w:ascii="Times New Roman" w:hAnsi="Times New Roman" w:cs="Times New Roman"/>
          <w:sz w:val="20"/>
          <w:szCs w:val="20"/>
        </w:rPr>
        <w:t>,</w:t>
      </w:r>
    </w:p>
    <w:p w14:paraId="2370AB74" w14:textId="425F3848"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TXT (prostý text CP 852, 1250)</w:t>
      </w:r>
      <w:r w:rsidR="004B77FA" w:rsidRPr="00101E48">
        <w:rPr>
          <w:rFonts w:ascii="Times New Roman" w:hAnsi="Times New Roman" w:cs="Times New Roman"/>
          <w:sz w:val="20"/>
          <w:szCs w:val="20"/>
        </w:rPr>
        <w:t>,</w:t>
      </w:r>
    </w:p>
    <w:p w14:paraId="346E488C" w14:textId="59FEFDDE"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FO a ZFO (602XML </w:t>
      </w:r>
      <w:proofErr w:type="spellStart"/>
      <w:r w:rsidRPr="00101E48">
        <w:rPr>
          <w:rFonts w:ascii="Times New Roman" w:hAnsi="Times New Roman" w:cs="Times New Roman"/>
          <w:sz w:val="20"/>
          <w:szCs w:val="20"/>
        </w:rPr>
        <w:t>Form</w:t>
      </w:r>
      <w:proofErr w:type="spellEnd"/>
      <w:r w:rsidRPr="00101E48">
        <w:rPr>
          <w:rFonts w:ascii="Times New Roman" w:hAnsi="Times New Roman" w:cs="Times New Roman"/>
          <w:sz w:val="20"/>
          <w:szCs w:val="20"/>
        </w:rPr>
        <w:t>)</w:t>
      </w:r>
      <w:r w:rsidR="004B77FA" w:rsidRPr="00101E48">
        <w:rPr>
          <w:rFonts w:ascii="Times New Roman" w:hAnsi="Times New Roman" w:cs="Times New Roman"/>
          <w:sz w:val="20"/>
          <w:szCs w:val="20"/>
        </w:rPr>
        <w:t>,</w:t>
      </w:r>
    </w:p>
    <w:p w14:paraId="05E200AC" w14:textId="265E1414"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HTM, HTML, XML</w:t>
      </w:r>
      <w:r w:rsidR="004B77FA" w:rsidRPr="00101E48">
        <w:rPr>
          <w:rFonts w:ascii="Times New Roman" w:hAnsi="Times New Roman" w:cs="Times New Roman"/>
          <w:sz w:val="20"/>
          <w:szCs w:val="20"/>
        </w:rPr>
        <w:t>,</w:t>
      </w:r>
    </w:p>
    <w:p w14:paraId="4A4089D8" w14:textId="0235025C" w:rsidR="009A23AD" w:rsidRPr="00101E48"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obrazové přílohy ve formátech GIF, JPG, JPEG, PNG, BMP nebo TIF</w:t>
      </w:r>
      <w:r w:rsidR="004B77FA" w:rsidRPr="00101E48">
        <w:rPr>
          <w:rFonts w:ascii="Times New Roman" w:hAnsi="Times New Roman" w:cs="Times New Roman"/>
          <w:sz w:val="20"/>
          <w:szCs w:val="20"/>
        </w:rPr>
        <w:t>,</w:t>
      </w:r>
    </w:p>
    <w:p w14:paraId="05F02E81" w14:textId="77777777" w:rsidR="00F67727" w:rsidRDefault="009A23AD" w:rsidP="00F67727">
      <w:pPr>
        <w:pStyle w:val="Nadpis3"/>
        <w:numPr>
          <w:ilvl w:val="0"/>
          <w:numId w:val="18"/>
        </w:numPr>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grafické přílohy ve formátech DWG (verze 2007 a vyšší), DGN (verze V7 a V8)</w:t>
      </w:r>
      <w:r w:rsidR="004B77FA" w:rsidRPr="00101E48">
        <w:rPr>
          <w:rFonts w:ascii="Times New Roman" w:hAnsi="Times New Roman" w:cs="Times New Roman"/>
          <w:sz w:val="20"/>
          <w:szCs w:val="20"/>
        </w:rPr>
        <w:t>,</w:t>
      </w:r>
    </w:p>
    <w:p w14:paraId="29EA937F" w14:textId="3DA53507" w:rsidR="009A23AD" w:rsidRPr="00F67727" w:rsidRDefault="009A23AD" w:rsidP="00F67727">
      <w:pPr>
        <w:pStyle w:val="Nadpis3"/>
        <w:numPr>
          <w:ilvl w:val="0"/>
          <w:numId w:val="18"/>
        </w:numPr>
        <w:spacing w:before="0" w:after="60" w:line="276" w:lineRule="auto"/>
        <w:rPr>
          <w:rFonts w:ascii="Times New Roman" w:hAnsi="Times New Roman" w:cs="Times New Roman"/>
          <w:sz w:val="20"/>
          <w:szCs w:val="20"/>
        </w:rPr>
      </w:pPr>
      <w:r w:rsidRPr="00F67727">
        <w:rPr>
          <w:rFonts w:ascii="Times New Roman" w:hAnsi="Times New Roman" w:cs="Times New Roman"/>
          <w:sz w:val="20"/>
          <w:szCs w:val="20"/>
        </w:rPr>
        <w:t>ZIP, RAR.</w:t>
      </w:r>
    </w:p>
    <w:p w14:paraId="57059BAC" w14:textId="27C35147" w:rsidR="00AB5294" w:rsidRPr="00101E48" w:rsidRDefault="00AB5294" w:rsidP="00AB5294">
      <w:pPr>
        <w:pStyle w:val="Nadpis3"/>
        <w:spacing w:before="0" w:after="60" w:line="276" w:lineRule="auto"/>
        <w:rPr>
          <w:rFonts w:ascii="Times New Roman" w:hAnsi="Times New Roman" w:cs="Times New Roman"/>
          <w:sz w:val="20"/>
          <w:szCs w:val="20"/>
        </w:rPr>
      </w:pPr>
      <w:r w:rsidRPr="002144AD">
        <w:rPr>
          <w:rFonts w:ascii="Times New Roman" w:hAnsi="Times New Roman" w:cs="Times New Roman"/>
          <w:sz w:val="20"/>
          <w:szCs w:val="20"/>
        </w:rPr>
        <w:t>Oblast Podání –</w:t>
      </w:r>
      <w:r w:rsidRPr="00101E48">
        <w:rPr>
          <w:rFonts w:ascii="Times New Roman" w:hAnsi="Times New Roman" w:cs="Times New Roman"/>
          <w:sz w:val="20"/>
          <w:szCs w:val="20"/>
        </w:rPr>
        <w:t xml:space="preserve"> systém musí umožnit </w:t>
      </w:r>
      <w:r w:rsidR="00A3729D">
        <w:rPr>
          <w:rFonts w:ascii="Times New Roman" w:hAnsi="Times New Roman" w:cs="Times New Roman"/>
          <w:sz w:val="20"/>
          <w:szCs w:val="20"/>
        </w:rPr>
        <w:t>autentizovanému</w:t>
      </w:r>
      <w:r w:rsidR="00A3729D" w:rsidRPr="00101E48">
        <w:rPr>
          <w:rFonts w:ascii="Times New Roman" w:hAnsi="Times New Roman" w:cs="Times New Roman"/>
          <w:sz w:val="20"/>
          <w:szCs w:val="20"/>
        </w:rPr>
        <w:t xml:space="preserve"> </w:t>
      </w:r>
      <w:r w:rsidRPr="00101E48">
        <w:rPr>
          <w:rFonts w:ascii="Times New Roman" w:hAnsi="Times New Roman" w:cs="Times New Roman"/>
          <w:sz w:val="20"/>
          <w:szCs w:val="20"/>
        </w:rPr>
        <w:t>uživateli zobrazit seznam všech podání</w:t>
      </w:r>
      <w:r w:rsidR="00376439" w:rsidRPr="00101E48">
        <w:rPr>
          <w:rFonts w:ascii="Times New Roman" w:hAnsi="Times New Roman" w:cs="Times New Roman"/>
          <w:sz w:val="20"/>
          <w:szCs w:val="20"/>
        </w:rPr>
        <w:t>, které uživatel sám podal nebo k nim má z jiných známých a definovaných důvodů oprávněný přístup,</w:t>
      </w:r>
      <w:r w:rsidRPr="00101E48">
        <w:rPr>
          <w:rFonts w:ascii="Times New Roman" w:hAnsi="Times New Roman" w:cs="Times New Roman"/>
          <w:sz w:val="20"/>
          <w:szCs w:val="20"/>
        </w:rPr>
        <w:t xml:space="preserve"> s rozlišením stavu (např. rozpracované, realizované), včetně odkazu na konkrétní formuláře. Podání jsou řazena chronologicky od nejaktuálnějšího po nejstarší.</w:t>
      </w:r>
    </w:p>
    <w:p w14:paraId="3B706B7E" w14:textId="0059E494" w:rsidR="009A23AD" w:rsidRPr="0094042A" w:rsidRDefault="009D2C81" w:rsidP="004B77FA">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Oblast </w:t>
      </w:r>
      <w:r w:rsidR="009A23AD" w:rsidRPr="00101E48">
        <w:rPr>
          <w:rFonts w:ascii="Times New Roman" w:hAnsi="Times New Roman" w:cs="Times New Roman"/>
          <w:sz w:val="20"/>
          <w:szCs w:val="20"/>
        </w:rPr>
        <w:t>Konto plátce</w:t>
      </w:r>
      <w:r w:rsidR="00AB5294" w:rsidRPr="00101E48">
        <w:rPr>
          <w:rFonts w:ascii="Times New Roman" w:hAnsi="Times New Roman" w:cs="Times New Roman"/>
          <w:sz w:val="20"/>
          <w:szCs w:val="20"/>
        </w:rPr>
        <w:t xml:space="preserve"> (poplatky</w:t>
      </w:r>
      <w:r w:rsidRPr="00101E48">
        <w:rPr>
          <w:rFonts w:ascii="Times New Roman" w:hAnsi="Times New Roman" w:cs="Times New Roman"/>
          <w:sz w:val="20"/>
          <w:szCs w:val="20"/>
        </w:rPr>
        <w:t>)</w:t>
      </w:r>
      <w:r w:rsidR="00654EAD" w:rsidRPr="00101E48">
        <w:rPr>
          <w:rFonts w:ascii="Times New Roman" w:hAnsi="Times New Roman" w:cs="Times New Roman"/>
          <w:sz w:val="20"/>
          <w:szCs w:val="20"/>
        </w:rPr>
        <w:t xml:space="preserve"> </w:t>
      </w:r>
      <w:r w:rsidR="004B77FA" w:rsidRPr="00101E48">
        <w:rPr>
          <w:rFonts w:ascii="Times New Roman" w:hAnsi="Times New Roman" w:cs="Times New Roman"/>
          <w:sz w:val="20"/>
          <w:szCs w:val="20"/>
        </w:rPr>
        <w:t xml:space="preserve">– </w:t>
      </w:r>
      <w:r w:rsidR="00A3729D">
        <w:rPr>
          <w:rFonts w:ascii="Times New Roman" w:hAnsi="Times New Roman" w:cs="Times New Roman"/>
          <w:sz w:val="20"/>
          <w:szCs w:val="20"/>
        </w:rPr>
        <w:t>autentizovaný</w:t>
      </w:r>
      <w:r w:rsidR="00A3729D" w:rsidRPr="00101E48">
        <w:rPr>
          <w:rFonts w:ascii="Times New Roman" w:hAnsi="Times New Roman" w:cs="Times New Roman"/>
          <w:sz w:val="20"/>
          <w:szCs w:val="20"/>
        </w:rPr>
        <w:t xml:space="preserve"> </w:t>
      </w:r>
      <w:r w:rsidR="009A23AD" w:rsidRPr="00101E48">
        <w:rPr>
          <w:rFonts w:ascii="Times New Roman" w:hAnsi="Times New Roman" w:cs="Times New Roman"/>
          <w:sz w:val="20"/>
          <w:szCs w:val="20"/>
        </w:rPr>
        <w:t>občan uvidí seznam plateb</w:t>
      </w:r>
      <w:r w:rsidR="00B130CF">
        <w:rPr>
          <w:rFonts w:ascii="Times New Roman" w:hAnsi="Times New Roman" w:cs="Times New Roman"/>
          <w:sz w:val="20"/>
          <w:szCs w:val="20"/>
        </w:rPr>
        <w:t>,</w:t>
      </w:r>
      <w:r w:rsidR="009A23AD" w:rsidRPr="00101E48">
        <w:rPr>
          <w:rFonts w:ascii="Times New Roman" w:hAnsi="Times New Roman" w:cs="Times New Roman"/>
          <w:sz w:val="20"/>
          <w:szCs w:val="20"/>
        </w:rPr>
        <w:t xml:space="preserve"> které provedl a</w:t>
      </w:r>
      <w:r w:rsidR="000A2C60" w:rsidRPr="00101E48">
        <w:rPr>
          <w:rFonts w:ascii="Times New Roman" w:hAnsi="Times New Roman" w:cs="Times New Roman"/>
          <w:sz w:val="20"/>
          <w:szCs w:val="20"/>
        </w:rPr>
        <w:t> </w:t>
      </w:r>
      <w:r w:rsidR="009246AB" w:rsidRPr="00101E48">
        <w:rPr>
          <w:rFonts w:ascii="Times New Roman" w:hAnsi="Times New Roman" w:cs="Times New Roman"/>
          <w:sz w:val="20"/>
          <w:szCs w:val="20"/>
        </w:rPr>
        <w:t xml:space="preserve">seznam plateb </w:t>
      </w:r>
      <w:r w:rsidR="009A23AD" w:rsidRPr="00101E48">
        <w:rPr>
          <w:rFonts w:ascii="Times New Roman" w:hAnsi="Times New Roman" w:cs="Times New Roman"/>
          <w:sz w:val="20"/>
          <w:szCs w:val="20"/>
        </w:rPr>
        <w:t xml:space="preserve">které ještě neuhradil. </w:t>
      </w:r>
      <w:r w:rsidR="009A23AD" w:rsidRPr="0094042A">
        <w:rPr>
          <w:rFonts w:ascii="Times New Roman" w:hAnsi="Times New Roman" w:cs="Times New Roman"/>
          <w:sz w:val="20"/>
          <w:szCs w:val="20"/>
        </w:rPr>
        <w:t xml:space="preserve">Pomocí </w:t>
      </w:r>
      <w:r w:rsidR="002F6BA9" w:rsidRPr="0094042A">
        <w:rPr>
          <w:rFonts w:ascii="Times New Roman" w:hAnsi="Times New Roman" w:cs="Times New Roman"/>
          <w:sz w:val="20"/>
          <w:szCs w:val="20"/>
        </w:rPr>
        <w:t>p</w:t>
      </w:r>
      <w:r w:rsidR="009A23AD" w:rsidRPr="0094042A">
        <w:rPr>
          <w:rFonts w:ascii="Times New Roman" w:hAnsi="Times New Roman" w:cs="Times New Roman"/>
          <w:sz w:val="20"/>
          <w:szCs w:val="20"/>
        </w:rPr>
        <w:t xml:space="preserve">ortálu občana bude možné uhradit </w:t>
      </w:r>
      <w:r w:rsidR="000A2C60" w:rsidRPr="0094042A">
        <w:rPr>
          <w:rFonts w:ascii="Times New Roman" w:hAnsi="Times New Roman" w:cs="Times New Roman"/>
          <w:sz w:val="20"/>
          <w:szCs w:val="20"/>
        </w:rPr>
        <w:t>místní poplatky.</w:t>
      </w:r>
      <w:r w:rsidR="000A2C60" w:rsidRPr="0094042A" w:rsidDel="000A2C60">
        <w:rPr>
          <w:rFonts w:ascii="Times New Roman" w:hAnsi="Times New Roman" w:cs="Times New Roman"/>
          <w:strike/>
          <w:sz w:val="20"/>
          <w:szCs w:val="20"/>
        </w:rPr>
        <w:t xml:space="preserve"> </w:t>
      </w:r>
    </w:p>
    <w:p w14:paraId="6E59C81C" w14:textId="5FB2672D" w:rsidR="00462019" w:rsidRPr="00101E48" w:rsidRDefault="00462019" w:rsidP="00462019">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umožňuje definovat notifikaci pro uživatele. E-mailové notifikace budou doručovány prostřednictvím systému</w:t>
      </w:r>
      <w:r w:rsidR="00A3729D">
        <w:rPr>
          <w:rFonts w:ascii="Times New Roman" w:hAnsi="Times New Roman" w:cs="Times New Roman"/>
          <w:sz w:val="20"/>
          <w:szCs w:val="20"/>
        </w:rPr>
        <w:t xml:space="preserve"> elektronické pošty</w:t>
      </w:r>
      <w:r w:rsidRPr="00101E48">
        <w:rPr>
          <w:rFonts w:ascii="Times New Roman" w:hAnsi="Times New Roman" w:cs="Times New Roman"/>
          <w:sz w:val="20"/>
          <w:szCs w:val="20"/>
        </w:rPr>
        <w:t xml:space="preserve"> </w:t>
      </w:r>
      <w:r w:rsidR="00A3729D">
        <w:rPr>
          <w:rFonts w:ascii="Times New Roman" w:hAnsi="Times New Roman" w:cs="Times New Roman"/>
          <w:sz w:val="20"/>
          <w:szCs w:val="20"/>
        </w:rPr>
        <w:t>objednatele</w:t>
      </w:r>
      <w:r w:rsidR="00A3729D" w:rsidRPr="00101E48">
        <w:rPr>
          <w:rFonts w:ascii="Times New Roman" w:hAnsi="Times New Roman" w:cs="Times New Roman"/>
          <w:sz w:val="20"/>
          <w:szCs w:val="20"/>
        </w:rPr>
        <w:t xml:space="preserve"> </w:t>
      </w:r>
      <w:r w:rsidRPr="00101E48">
        <w:rPr>
          <w:rFonts w:ascii="Times New Roman" w:hAnsi="Times New Roman" w:cs="Times New Roman"/>
          <w:sz w:val="20"/>
          <w:szCs w:val="20"/>
        </w:rPr>
        <w:t>pod obecně definovanou adresou. E-mailové notifikace bude možné nastavit na změnu stavu žádostí/podání, změnu poplatků/plateb a expiraci dokladů, pojištění atd.</w:t>
      </w:r>
    </w:p>
    <w:p w14:paraId="6590AE46" w14:textId="77777777" w:rsidR="004B6587" w:rsidRPr="00101E48" w:rsidRDefault="004B6587" w:rsidP="004B6587">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otevření a prohlížení vybraného elektronického formuláře.</w:t>
      </w:r>
    </w:p>
    <w:p w14:paraId="7A7A9210" w14:textId="619FC266" w:rsidR="004B6587" w:rsidRPr="00101E48" w:rsidRDefault="004B6587" w:rsidP="004B6587">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tisk opisu elektronického formuláře, a to prázdného i</w:t>
      </w:r>
      <w:r w:rsidR="00462019" w:rsidRPr="00101E48">
        <w:rPr>
          <w:rFonts w:ascii="Times New Roman" w:hAnsi="Times New Roman" w:cs="Times New Roman"/>
          <w:sz w:val="20"/>
          <w:szCs w:val="20"/>
        </w:rPr>
        <w:t> </w:t>
      </w:r>
      <w:r w:rsidRPr="00101E48">
        <w:rPr>
          <w:rFonts w:ascii="Times New Roman" w:hAnsi="Times New Roman" w:cs="Times New Roman"/>
          <w:sz w:val="20"/>
          <w:szCs w:val="20"/>
        </w:rPr>
        <w:t>vyplněného.</w:t>
      </w:r>
    </w:p>
    <w:p w14:paraId="7293E4BA" w14:textId="1EBD8513"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Systém umožní </w:t>
      </w:r>
      <w:r w:rsidR="00163141">
        <w:rPr>
          <w:rFonts w:ascii="Times New Roman" w:hAnsi="Times New Roman" w:cs="Times New Roman"/>
          <w:sz w:val="20"/>
          <w:szCs w:val="20"/>
        </w:rPr>
        <w:t>autentizovaným</w:t>
      </w:r>
      <w:r w:rsidR="00163141" w:rsidRPr="00101E48">
        <w:rPr>
          <w:rFonts w:ascii="Times New Roman" w:hAnsi="Times New Roman" w:cs="Times New Roman"/>
          <w:sz w:val="20"/>
          <w:szCs w:val="20"/>
        </w:rPr>
        <w:t xml:space="preserve"> </w:t>
      </w:r>
      <w:r w:rsidRPr="00101E48">
        <w:rPr>
          <w:rFonts w:ascii="Times New Roman" w:hAnsi="Times New Roman" w:cs="Times New Roman"/>
          <w:sz w:val="20"/>
          <w:szCs w:val="20"/>
        </w:rPr>
        <w:t>uživatelům předvyplnit údaje, získané ze systémů třetích stran (systémy veřejné správy</w:t>
      </w:r>
      <w:r w:rsidR="00163141">
        <w:rPr>
          <w:rFonts w:ascii="Times New Roman" w:hAnsi="Times New Roman" w:cs="Times New Roman"/>
          <w:sz w:val="20"/>
          <w:szCs w:val="20"/>
        </w:rPr>
        <w:t>, základní registry a dále z integrovaných interních systémů města</w:t>
      </w:r>
      <w:r w:rsidRPr="00101E48">
        <w:rPr>
          <w:rFonts w:ascii="Times New Roman" w:hAnsi="Times New Roman" w:cs="Times New Roman"/>
          <w:sz w:val="20"/>
          <w:szCs w:val="20"/>
        </w:rPr>
        <w:t>), tj. jméno, adresa a</w:t>
      </w:r>
      <w:r w:rsidR="00081F61">
        <w:rPr>
          <w:rFonts w:ascii="Times New Roman" w:hAnsi="Times New Roman" w:cs="Times New Roman"/>
          <w:sz w:val="20"/>
          <w:szCs w:val="20"/>
        </w:rPr>
        <w:t> </w:t>
      </w:r>
      <w:r w:rsidRPr="00101E48">
        <w:rPr>
          <w:rFonts w:ascii="Times New Roman" w:hAnsi="Times New Roman" w:cs="Times New Roman"/>
          <w:sz w:val="20"/>
          <w:szCs w:val="20"/>
        </w:rPr>
        <w:t>další relevantní údaje.</w:t>
      </w:r>
    </w:p>
    <w:p w14:paraId="2EBAAA1C" w14:textId="4D5D6CD4"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umožňuje dostupnost životních situací (varianty zobrazení stromu životních situací, vyhledávání v životních situací), životní situace bude možné řadit dle kategorií a</w:t>
      </w:r>
      <w:r w:rsidR="00462019" w:rsidRPr="00101E48">
        <w:rPr>
          <w:rFonts w:ascii="Times New Roman" w:hAnsi="Times New Roman" w:cs="Times New Roman"/>
          <w:sz w:val="20"/>
          <w:szCs w:val="20"/>
        </w:rPr>
        <w:t> </w:t>
      </w:r>
      <w:r w:rsidRPr="00101E48">
        <w:rPr>
          <w:rFonts w:ascii="Times New Roman" w:hAnsi="Times New Roman" w:cs="Times New Roman"/>
          <w:sz w:val="20"/>
          <w:szCs w:val="20"/>
        </w:rPr>
        <w:t xml:space="preserve">odborů, včetně popisů životních situací a příslušných formulářů pro </w:t>
      </w:r>
      <w:r w:rsidR="00163141">
        <w:rPr>
          <w:rFonts w:ascii="Times New Roman" w:hAnsi="Times New Roman" w:cs="Times New Roman"/>
          <w:sz w:val="20"/>
          <w:szCs w:val="20"/>
        </w:rPr>
        <w:t>autentizované</w:t>
      </w:r>
      <w:r w:rsidR="00163141" w:rsidRPr="00101E48">
        <w:rPr>
          <w:rFonts w:ascii="Times New Roman" w:hAnsi="Times New Roman" w:cs="Times New Roman"/>
          <w:sz w:val="20"/>
          <w:szCs w:val="20"/>
        </w:rPr>
        <w:t xml:space="preserve"> </w:t>
      </w:r>
      <w:r w:rsidRPr="00101E48">
        <w:rPr>
          <w:rFonts w:ascii="Times New Roman" w:hAnsi="Times New Roman" w:cs="Times New Roman"/>
          <w:sz w:val="20"/>
          <w:szCs w:val="20"/>
        </w:rPr>
        <w:t xml:space="preserve">i </w:t>
      </w:r>
      <w:r w:rsidR="00163141" w:rsidRPr="00101E48">
        <w:rPr>
          <w:rFonts w:ascii="Times New Roman" w:hAnsi="Times New Roman" w:cs="Times New Roman"/>
          <w:sz w:val="20"/>
          <w:szCs w:val="20"/>
        </w:rPr>
        <w:t>ne</w:t>
      </w:r>
      <w:r w:rsidR="00163141">
        <w:rPr>
          <w:rFonts w:ascii="Times New Roman" w:hAnsi="Times New Roman" w:cs="Times New Roman"/>
          <w:sz w:val="20"/>
          <w:szCs w:val="20"/>
        </w:rPr>
        <w:t>autentizované</w:t>
      </w:r>
      <w:r w:rsidR="00163141" w:rsidRPr="00101E48">
        <w:rPr>
          <w:rFonts w:ascii="Times New Roman" w:hAnsi="Times New Roman" w:cs="Times New Roman"/>
          <w:sz w:val="20"/>
          <w:szCs w:val="20"/>
        </w:rPr>
        <w:t xml:space="preserve"> </w:t>
      </w:r>
      <w:r w:rsidRPr="00101E48">
        <w:rPr>
          <w:rFonts w:ascii="Times New Roman" w:hAnsi="Times New Roman" w:cs="Times New Roman"/>
          <w:sz w:val="20"/>
          <w:szCs w:val="20"/>
        </w:rPr>
        <w:t>uživatele do</w:t>
      </w:r>
      <w:r w:rsidR="00102517" w:rsidRPr="00101E48">
        <w:rPr>
          <w:rFonts w:ascii="Times New Roman" w:hAnsi="Times New Roman" w:cs="Times New Roman"/>
          <w:sz w:val="20"/>
          <w:szCs w:val="20"/>
        </w:rPr>
        <w:t> </w:t>
      </w:r>
      <w:r w:rsidRPr="00101E48">
        <w:rPr>
          <w:rFonts w:ascii="Times New Roman" w:hAnsi="Times New Roman" w:cs="Times New Roman"/>
          <w:sz w:val="20"/>
          <w:szCs w:val="20"/>
        </w:rPr>
        <w:t>Portálu občana.</w:t>
      </w:r>
    </w:p>
    <w:p w14:paraId="4A1CB56F" w14:textId="75E756C2"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umožní definovat pro každou životní situaci individuální formulář optimalizovaný pro</w:t>
      </w:r>
      <w:r w:rsidR="00102517" w:rsidRPr="00101E48">
        <w:rPr>
          <w:rFonts w:ascii="Times New Roman" w:hAnsi="Times New Roman" w:cs="Times New Roman"/>
          <w:sz w:val="20"/>
          <w:szCs w:val="20"/>
        </w:rPr>
        <w:t> </w:t>
      </w:r>
      <w:r w:rsidRPr="00101E48">
        <w:rPr>
          <w:rFonts w:ascii="Times New Roman" w:hAnsi="Times New Roman" w:cs="Times New Roman"/>
          <w:sz w:val="20"/>
          <w:szCs w:val="20"/>
        </w:rPr>
        <w:t>danou situaci.</w:t>
      </w:r>
    </w:p>
    <w:p w14:paraId="4A69452E" w14:textId="67D8339B" w:rsidR="009A23AD"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vytvořit nové podání, vybrat odpovídající formulář, ten vyplnit a</w:t>
      </w:r>
      <w:r w:rsidR="00462019" w:rsidRPr="00101E48">
        <w:rPr>
          <w:rFonts w:ascii="Times New Roman" w:hAnsi="Times New Roman" w:cs="Times New Roman"/>
          <w:sz w:val="20"/>
          <w:szCs w:val="20"/>
        </w:rPr>
        <w:t> </w:t>
      </w:r>
      <w:r w:rsidRPr="00101E48">
        <w:rPr>
          <w:rFonts w:ascii="Times New Roman" w:hAnsi="Times New Roman" w:cs="Times New Roman"/>
          <w:sz w:val="20"/>
          <w:szCs w:val="20"/>
        </w:rPr>
        <w:t>odeslat, uložit pro pozdější použití nebo vytisknout. Rozpracované podání bude v</w:t>
      </w:r>
      <w:r w:rsidR="00163141">
        <w:rPr>
          <w:rFonts w:ascii="Times New Roman" w:hAnsi="Times New Roman" w:cs="Times New Roman"/>
          <w:sz w:val="20"/>
          <w:szCs w:val="20"/>
        </w:rPr>
        <w:t> </w:t>
      </w:r>
      <w:r w:rsidRPr="00101E48">
        <w:rPr>
          <w:rFonts w:ascii="Times New Roman" w:hAnsi="Times New Roman" w:cs="Times New Roman"/>
          <w:sz w:val="20"/>
          <w:szCs w:val="20"/>
        </w:rPr>
        <w:t>systému uloženo po</w:t>
      </w:r>
      <w:r w:rsidR="00102517" w:rsidRPr="00101E48">
        <w:rPr>
          <w:rFonts w:ascii="Times New Roman" w:hAnsi="Times New Roman" w:cs="Times New Roman"/>
          <w:sz w:val="20"/>
          <w:szCs w:val="20"/>
        </w:rPr>
        <w:t> </w:t>
      </w:r>
      <w:r w:rsidRPr="00101E48">
        <w:rPr>
          <w:rFonts w:ascii="Times New Roman" w:hAnsi="Times New Roman" w:cs="Times New Roman"/>
          <w:sz w:val="20"/>
          <w:szCs w:val="20"/>
        </w:rPr>
        <w:t>volitelnou dobu. Tato doba bude administrátorsky nastavitelná v</w:t>
      </w:r>
      <w:r w:rsidR="00163141">
        <w:rPr>
          <w:rFonts w:ascii="Times New Roman" w:hAnsi="Times New Roman" w:cs="Times New Roman"/>
          <w:sz w:val="20"/>
          <w:szCs w:val="20"/>
        </w:rPr>
        <w:t> </w:t>
      </w:r>
      <w:r w:rsidRPr="00101E48">
        <w:rPr>
          <w:rFonts w:ascii="Times New Roman" w:hAnsi="Times New Roman" w:cs="Times New Roman"/>
          <w:sz w:val="20"/>
          <w:szCs w:val="20"/>
        </w:rPr>
        <w:t>jednotkách dnů.</w:t>
      </w:r>
    </w:p>
    <w:p w14:paraId="1A5632E9" w14:textId="60F45379" w:rsidR="008A007F" w:rsidRPr="00101E48" w:rsidRDefault="009A23A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Systém musí umožnit přihlášenému administrátorovi</w:t>
      </w:r>
      <w:r w:rsidR="00163141">
        <w:rPr>
          <w:rFonts w:ascii="Times New Roman" w:hAnsi="Times New Roman" w:cs="Times New Roman"/>
          <w:sz w:val="20"/>
          <w:szCs w:val="20"/>
        </w:rPr>
        <w:t xml:space="preserve"> objednatele</w:t>
      </w:r>
      <w:r w:rsidRPr="00101E48">
        <w:rPr>
          <w:rFonts w:ascii="Times New Roman" w:hAnsi="Times New Roman" w:cs="Times New Roman"/>
          <w:sz w:val="20"/>
          <w:szCs w:val="20"/>
        </w:rPr>
        <w:t xml:space="preserve"> zobrazit seznam všech podání, včetně odkazu na konkrétní formuláře. Podání jsou řazena chronologicky od nejaktuálnějšího po</w:t>
      </w:r>
      <w:r w:rsidR="00102517" w:rsidRPr="00101E48">
        <w:rPr>
          <w:rFonts w:ascii="Times New Roman" w:hAnsi="Times New Roman" w:cs="Times New Roman"/>
          <w:sz w:val="20"/>
          <w:szCs w:val="20"/>
        </w:rPr>
        <w:t> </w:t>
      </w:r>
      <w:r w:rsidRPr="00101E48">
        <w:rPr>
          <w:rFonts w:ascii="Times New Roman" w:hAnsi="Times New Roman" w:cs="Times New Roman"/>
          <w:sz w:val="20"/>
          <w:szCs w:val="20"/>
        </w:rPr>
        <w:t>nejstarší.</w:t>
      </w:r>
    </w:p>
    <w:p w14:paraId="30C64A52" w14:textId="05AC1AED" w:rsidR="003F2E61" w:rsidRPr="00101E48" w:rsidRDefault="003F2E61" w:rsidP="00C94A09">
      <w:pPr>
        <w:pStyle w:val="Nadpis2"/>
      </w:pPr>
      <w:bookmarkStart w:id="20" w:name="_Toc81914734"/>
      <w:bookmarkStart w:id="21" w:name="_Toc192693096"/>
      <w:r w:rsidRPr="00101E48">
        <w:t>Požadavky na obsah portálu občana</w:t>
      </w:r>
      <w:bookmarkEnd w:id="20"/>
      <w:bookmarkEnd w:id="21"/>
    </w:p>
    <w:p w14:paraId="70E2B7A7" w14:textId="4B6448EB" w:rsidR="00E41E7D" w:rsidRPr="00101E48" w:rsidRDefault="00DB46B2"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Portál občana bude rozdělen na veřejnou a neveřejnou část</w:t>
      </w:r>
      <w:r w:rsidR="00163141">
        <w:rPr>
          <w:rFonts w:ascii="Times New Roman" w:hAnsi="Times New Roman" w:cs="Times New Roman"/>
          <w:sz w:val="20"/>
          <w:szCs w:val="20"/>
        </w:rPr>
        <w:t xml:space="preserve"> pro autentizované uživatele</w:t>
      </w:r>
      <w:r w:rsidRPr="00101E48">
        <w:rPr>
          <w:rFonts w:ascii="Times New Roman" w:hAnsi="Times New Roman" w:cs="Times New Roman"/>
          <w:sz w:val="20"/>
          <w:szCs w:val="20"/>
        </w:rPr>
        <w:t>.</w:t>
      </w:r>
    </w:p>
    <w:p w14:paraId="0ABEAA8B" w14:textId="2EA3B7A8" w:rsidR="00DB46B2" w:rsidRPr="00101E48" w:rsidRDefault="00E41E7D"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Struktura a obsah portálu a typ zaneseného obsahu může </w:t>
      </w:r>
      <w:r w:rsidRPr="00D95390">
        <w:rPr>
          <w:rFonts w:ascii="Times New Roman" w:hAnsi="Times New Roman" w:cs="Times New Roman"/>
          <w:sz w:val="20"/>
          <w:szCs w:val="20"/>
        </w:rPr>
        <w:t>být v rámci implementace po</w:t>
      </w:r>
      <w:r w:rsidR="00796E56" w:rsidRPr="00D95390">
        <w:rPr>
          <w:rFonts w:ascii="Times New Roman" w:hAnsi="Times New Roman" w:cs="Times New Roman"/>
          <w:sz w:val="20"/>
          <w:szCs w:val="20"/>
        </w:rPr>
        <w:t> </w:t>
      </w:r>
      <w:r w:rsidRPr="00D95390">
        <w:rPr>
          <w:rFonts w:ascii="Times New Roman" w:hAnsi="Times New Roman" w:cs="Times New Roman"/>
          <w:sz w:val="20"/>
          <w:szCs w:val="20"/>
        </w:rPr>
        <w:t>výslovném</w:t>
      </w:r>
      <w:r w:rsidRPr="00101E48">
        <w:rPr>
          <w:rFonts w:ascii="Times New Roman" w:hAnsi="Times New Roman" w:cs="Times New Roman"/>
          <w:sz w:val="20"/>
          <w:szCs w:val="20"/>
        </w:rPr>
        <w:t xml:space="preserve"> odsouhlasení objednatelem upraven.</w:t>
      </w:r>
    </w:p>
    <w:p w14:paraId="4FA15805" w14:textId="4F1B0804" w:rsidR="00DB46B2" w:rsidRPr="002144AD" w:rsidRDefault="00DB46B2" w:rsidP="00991893">
      <w:pPr>
        <w:pStyle w:val="Nadpis3"/>
        <w:spacing w:before="0" w:after="60" w:line="276" w:lineRule="auto"/>
        <w:rPr>
          <w:rFonts w:ascii="Times New Roman" w:hAnsi="Times New Roman" w:cs="Times New Roman"/>
          <w:sz w:val="20"/>
          <w:szCs w:val="20"/>
        </w:rPr>
      </w:pPr>
      <w:r w:rsidRPr="002144AD">
        <w:rPr>
          <w:rFonts w:ascii="Times New Roman" w:hAnsi="Times New Roman" w:cs="Times New Roman"/>
          <w:sz w:val="20"/>
          <w:szCs w:val="20"/>
        </w:rPr>
        <w:t>Veřejná část</w:t>
      </w:r>
      <w:r w:rsidR="00FF1628" w:rsidRPr="002144AD">
        <w:rPr>
          <w:rFonts w:ascii="Times New Roman" w:hAnsi="Times New Roman" w:cs="Times New Roman"/>
          <w:sz w:val="20"/>
          <w:szCs w:val="20"/>
        </w:rPr>
        <w:t>:</w:t>
      </w:r>
    </w:p>
    <w:p w14:paraId="61CB386B" w14:textId="78A6DDFD" w:rsidR="00DB46B2" w:rsidRPr="00101E48" w:rsidRDefault="00DB46B2" w:rsidP="00991893">
      <w:pPr>
        <w:pStyle w:val="Odstavecseseznamem"/>
        <w:numPr>
          <w:ilvl w:val="0"/>
          <w:numId w:val="6"/>
        </w:numPr>
        <w:spacing w:after="60" w:line="276" w:lineRule="auto"/>
        <w:ind w:left="1418" w:hanging="284"/>
        <w:jc w:val="both"/>
        <w:rPr>
          <w:rFonts w:ascii="Times New Roman" w:hAnsi="Times New Roman" w:cs="Times New Roman"/>
          <w:sz w:val="20"/>
          <w:szCs w:val="20"/>
        </w:rPr>
      </w:pPr>
      <w:r w:rsidRPr="00101E48">
        <w:rPr>
          <w:rFonts w:ascii="Times New Roman" w:hAnsi="Times New Roman" w:cs="Times New Roman"/>
          <w:sz w:val="20"/>
          <w:szCs w:val="20"/>
        </w:rPr>
        <w:t>Bude k</w:t>
      </w:r>
      <w:r w:rsidR="001237EA" w:rsidRPr="00101E48">
        <w:rPr>
          <w:rFonts w:ascii="Times New Roman" w:hAnsi="Times New Roman" w:cs="Times New Roman"/>
          <w:sz w:val="20"/>
          <w:szCs w:val="20"/>
        </w:rPr>
        <w:t> </w:t>
      </w:r>
      <w:r w:rsidRPr="00101E48">
        <w:rPr>
          <w:rFonts w:ascii="Times New Roman" w:hAnsi="Times New Roman" w:cs="Times New Roman"/>
          <w:sz w:val="20"/>
          <w:szCs w:val="20"/>
        </w:rPr>
        <w:t>dispozici</w:t>
      </w:r>
      <w:r w:rsidR="001237EA" w:rsidRPr="00101E48">
        <w:rPr>
          <w:rFonts w:ascii="Times New Roman" w:hAnsi="Times New Roman" w:cs="Times New Roman"/>
          <w:sz w:val="20"/>
          <w:szCs w:val="20"/>
        </w:rPr>
        <w:t xml:space="preserve"> všem</w:t>
      </w:r>
      <w:r w:rsidRPr="00101E48">
        <w:rPr>
          <w:rFonts w:ascii="Times New Roman" w:hAnsi="Times New Roman" w:cs="Times New Roman"/>
          <w:sz w:val="20"/>
          <w:szCs w:val="20"/>
        </w:rPr>
        <w:t xml:space="preserve"> </w:t>
      </w:r>
      <w:r w:rsidR="00863368" w:rsidRPr="00101E48">
        <w:rPr>
          <w:rFonts w:ascii="Times New Roman" w:hAnsi="Times New Roman" w:cs="Times New Roman"/>
          <w:sz w:val="20"/>
          <w:szCs w:val="20"/>
        </w:rPr>
        <w:t>neautentizovaným návštěvníkům</w:t>
      </w:r>
      <w:r w:rsidRPr="00101E48">
        <w:rPr>
          <w:rFonts w:ascii="Times New Roman" w:hAnsi="Times New Roman" w:cs="Times New Roman"/>
          <w:sz w:val="20"/>
          <w:szCs w:val="20"/>
        </w:rPr>
        <w:t xml:space="preserve"> portálu</w:t>
      </w:r>
      <w:r w:rsidR="001237EA" w:rsidRPr="00101E48">
        <w:rPr>
          <w:rFonts w:ascii="Times New Roman" w:hAnsi="Times New Roman" w:cs="Times New Roman"/>
          <w:sz w:val="20"/>
          <w:szCs w:val="20"/>
        </w:rPr>
        <w:t xml:space="preserve"> (uživatelům)</w:t>
      </w:r>
      <w:r w:rsidRPr="00101E48">
        <w:rPr>
          <w:rFonts w:ascii="Times New Roman" w:hAnsi="Times New Roman" w:cs="Times New Roman"/>
          <w:sz w:val="20"/>
          <w:szCs w:val="20"/>
        </w:rPr>
        <w:t>.</w:t>
      </w:r>
    </w:p>
    <w:p w14:paraId="4C4049EC" w14:textId="77777777" w:rsidR="00DB46B2" w:rsidRPr="00101E48" w:rsidRDefault="00DB46B2" w:rsidP="00991893">
      <w:pPr>
        <w:pStyle w:val="Odstavecseseznamem"/>
        <w:numPr>
          <w:ilvl w:val="0"/>
          <w:numId w:val="6"/>
        </w:numPr>
        <w:spacing w:after="60" w:line="276" w:lineRule="auto"/>
        <w:ind w:left="1418" w:hanging="284"/>
        <w:jc w:val="both"/>
        <w:rPr>
          <w:rFonts w:ascii="Times New Roman" w:hAnsi="Times New Roman" w:cs="Times New Roman"/>
          <w:sz w:val="20"/>
          <w:szCs w:val="20"/>
        </w:rPr>
      </w:pPr>
      <w:r w:rsidRPr="00101E48">
        <w:rPr>
          <w:rFonts w:ascii="Times New Roman" w:hAnsi="Times New Roman" w:cs="Times New Roman"/>
          <w:sz w:val="20"/>
          <w:szCs w:val="20"/>
        </w:rPr>
        <w:t>Umožní vyřídit životní situace, kde komunikace s úřadem proběhne emailem + elektronickým podpisem nebo formulář životních situací bude vytištěn a doručen na podatelnu města.</w:t>
      </w:r>
    </w:p>
    <w:p w14:paraId="5960C68A" w14:textId="77777777" w:rsidR="00DB46B2" w:rsidRPr="00101E48" w:rsidRDefault="00DB46B2" w:rsidP="00991893">
      <w:pPr>
        <w:pStyle w:val="Odstavecseseznamem"/>
        <w:numPr>
          <w:ilvl w:val="0"/>
          <w:numId w:val="6"/>
        </w:numPr>
        <w:spacing w:after="60" w:line="276" w:lineRule="auto"/>
        <w:ind w:left="1418" w:hanging="284"/>
        <w:jc w:val="both"/>
        <w:rPr>
          <w:rFonts w:ascii="Times New Roman" w:hAnsi="Times New Roman" w:cs="Times New Roman"/>
          <w:sz w:val="20"/>
          <w:szCs w:val="20"/>
        </w:rPr>
      </w:pPr>
      <w:r w:rsidRPr="00101E48">
        <w:rPr>
          <w:rFonts w:ascii="Times New Roman" w:hAnsi="Times New Roman" w:cs="Times New Roman"/>
          <w:sz w:val="20"/>
          <w:szCs w:val="20"/>
        </w:rPr>
        <w:lastRenderedPageBreak/>
        <w:t>Portál občana bude ve veřejné části obsahovat následující nabídku/menu základního obsahu:</w:t>
      </w:r>
    </w:p>
    <w:p w14:paraId="70AD73DF" w14:textId="67D2E908" w:rsidR="00DB46B2" w:rsidRPr="00101E48" w:rsidRDefault="00DB46B2" w:rsidP="002144AD">
      <w:pPr>
        <w:pStyle w:val="Odstavecseseznamem"/>
        <w:numPr>
          <w:ilvl w:val="0"/>
          <w:numId w:val="15"/>
        </w:numPr>
        <w:spacing w:after="60" w:line="276" w:lineRule="auto"/>
        <w:ind w:left="2127" w:hanging="425"/>
        <w:jc w:val="both"/>
        <w:rPr>
          <w:rFonts w:ascii="Times New Roman" w:hAnsi="Times New Roman" w:cs="Times New Roman"/>
          <w:sz w:val="20"/>
          <w:szCs w:val="20"/>
        </w:rPr>
      </w:pPr>
      <w:r w:rsidRPr="00101E48">
        <w:rPr>
          <w:rFonts w:ascii="Times New Roman" w:hAnsi="Times New Roman" w:cs="Times New Roman"/>
          <w:sz w:val="20"/>
          <w:szCs w:val="20"/>
        </w:rPr>
        <w:t>Co je portál – úvodní informace k portálu, jeho funkcionalitám</w:t>
      </w:r>
      <w:r w:rsidR="0064185D" w:rsidRPr="00101E48">
        <w:rPr>
          <w:rFonts w:ascii="Times New Roman" w:hAnsi="Times New Roman" w:cs="Times New Roman"/>
          <w:sz w:val="20"/>
          <w:szCs w:val="20"/>
        </w:rPr>
        <w:t>,</w:t>
      </w:r>
    </w:p>
    <w:p w14:paraId="5D306AD8" w14:textId="77777777" w:rsidR="002144AD" w:rsidRDefault="00DB46B2" w:rsidP="002144AD">
      <w:pPr>
        <w:pStyle w:val="Odstavecseseznamem"/>
        <w:numPr>
          <w:ilvl w:val="0"/>
          <w:numId w:val="15"/>
        </w:numPr>
        <w:spacing w:after="60" w:line="276" w:lineRule="auto"/>
        <w:ind w:left="2127" w:hanging="425"/>
        <w:jc w:val="both"/>
        <w:rPr>
          <w:rFonts w:ascii="Times New Roman" w:hAnsi="Times New Roman" w:cs="Times New Roman"/>
          <w:sz w:val="20"/>
          <w:szCs w:val="20"/>
        </w:rPr>
      </w:pPr>
      <w:proofErr w:type="spellStart"/>
      <w:r w:rsidRPr="00101E48">
        <w:rPr>
          <w:rFonts w:ascii="Times New Roman" w:hAnsi="Times New Roman" w:cs="Times New Roman"/>
          <w:sz w:val="20"/>
          <w:szCs w:val="20"/>
        </w:rPr>
        <w:t>ePodatelna</w:t>
      </w:r>
      <w:proofErr w:type="spellEnd"/>
      <w:r w:rsidRPr="00101E48">
        <w:rPr>
          <w:rFonts w:ascii="Times New Roman" w:hAnsi="Times New Roman" w:cs="Times New Roman"/>
          <w:sz w:val="20"/>
          <w:szCs w:val="20"/>
        </w:rPr>
        <w:t xml:space="preserve"> – popis možných způsobů učinění podání</w:t>
      </w:r>
      <w:r w:rsidR="0064185D" w:rsidRPr="00101E48">
        <w:rPr>
          <w:rFonts w:ascii="Times New Roman" w:hAnsi="Times New Roman" w:cs="Times New Roman"/>
          <w:sz w:val="20"/>
          <w:szCs w:val="20"/>
        </w:rPr>
        <w:t>,</w:t>
      </w:r>
    </w:p>
    <w:p w14:paraId="0EFF40BF" w14:textId="3C050326" w:rsidR="002144AD" w:rsidRDefault="00DB46B2" w:rsidP="002144AD">
      <w:pPr>
        <w:pStyle w:val="Odstavecseseznamem"/>
        <w:numPr>
          <w:ilvl w:val="0"/>
          <w:numId w:val="15"/>
        </w:numPr>
        <w:spacing w:after="60" w:line="276" w:lineRule="auto"/>
        <w:ind w:left="2127" w:hanging="425"/>
        <w:jc w:val="both"/>
        <w:rPr>
          <w:rFonts w:ascii="Times New Roman" w:hAnsi="Times New Roman" w:cs="Times New Roman"/>
          <w:sz w:val="20"/>
          <w:szCs w:val="20"/>
        </w:rPr>
      </w:pPr>
      <w:r w:rsidRPr="002144AD">
        <w:rPr>
          <w:rFonts w:ascii="Times New Roman" w:hAnsi="Times New Roman" w:cs="Times New Roman"/>
          <w:sz w:val="20"/>
          <w:szCs w:val="20"/>
        </w:rPr>
        <w:t>Životní situace</w:t>
      </w:r>
      <w:r w:rsidR="00D34CA3">
        <w:rPr>
          <w:rFonts w:ascii="Times New Roman" w:hAnsi="Times New Roman" w:cs="Times New Roman"/>
          <w:sz w:val="20"/>
          <w:szCs w:val="20"/>
        </w:rPr>
        <w:t>,</w:t>
      </w:r>
    </w:p>
    <w:p w14:paraId="5F790DA1" w14:textId="77777777" w:rsidR="002144AD" w:rsidRDefault="00863368" w:rsidP="002144AD">
      <w:pPr>
        <w:pStyle w:val="Odstavecseseznamem"/>
        <w:numPr>
          <w:ilvl w:val="0"/>
          <w:numId w:val="15"/>
        </w:numPr>
        <w:spacing w:after="60" w:line="276" w:lineRule="auto"/>
        <w:ind w:left="2127" w:hanging="425"/>
        <w:jc w:val="both"/>
        <w:rPr>
          <w:rFonts w:ascii="Times New Roman" w:hAnsi="Times New Roman" w:cs="Times New Roman"/>
          <w:sz w:val="20"/>
          <w:szCs w:val="20"/>
        </w:rPr>
      </w:pPr>
      <w:r w:rsidRPr="002144AD">
        <w:rPr>
          <w:rFonts w:ascii="Times New Roman" w:hAnsi="Times New Roman" w:cs="Times New Roman"/>
          <w:sz w:val="20"/>
          <w:szCs w:val="20"/>
        </w:rPr>
        <w:t>Formuláře</w:t>
      </w:r>
      <w:r w:rsidR="0064185D" w:rsidRPr="002144AD">
        <w:rPr>
          <w:rFonts w:ascii="Times New Roman" w:hAnsi="Times New Roman" w:cs="Times New Roman"/>
          <w:sz w:val="20"/>
          <w:szCs w:val="20"/>
        </w:rPr>
        <w:t>,</w:t>
      </w:r>
    </w:p>
    <w:p w14:paraId="1F556CB8" w14:textId="6EAE72CD" w:rsidR="002144AD" w:rsidRPr="00D04D58" w:rsidRDefault="00DB46B2" w:rsidP="00D04D58">
      <w:pPr>
        <w:pStyle w:val="Odstavecseseznamem"/>
        <w:numPr>
          <w:ilvl w:val="0"/>
          <w:numId w:val="15"/>
        </w:numPr>
        <w:spacing w:after="60" w:line="276" w:lineRule="auto"/>
        <w:ind w:left="2127" w:hanging="425"/>
        <w:jc w:val="both"/>
        <w:rPr>
          <w:rFonts w:ascii="Times New Roman" w:hAnsi="Times New Roman" w:cs="Times New Roman"/>
          <w:sz w:val="20"/>
          <w:szCs w:val="20"/>
        </w:rPr>
      </w:pPr>
      <w:r w:rsidRPr="00871C70">
        <w:rPr>
          <w:rFonts w:ascii="Times New Roman" w:hAnsi="Times New Roman" w:cs="Times New Roman"/>
          <w:sz w:val="20"/>
          <w:szCs w:val="20"/>
        </w:rPr>
        <w:t>Městský úřad – kontaktní údaje, odkaz na elektronickou úřední desku</w:t>
      </w:r>
      <w:r w:rsidR="0064185D" w:rsidRPr="00871C70">
        <w:rPr>
          <w:rFonts w:ascii="Times New Roman" w:hAnsi="Times New Roman" w:cs="Times New Roman"/>
          <w:sz w:val="20"/>
          <w:szCs w:val="20"/>
        </w:rPr>
        <w:t>,</w:t>
      </w:r>
      <w:r w:rsidR="00E1593A" w:rsidRPr="00871C70">
        <w:rPr>
          <w:rFonts w:ascii="Times New Roman" w:hAnsi="Times New Roman" w:cs="Times New Roman"/>
          <w:sz w:val="20"/>
          <w:szCs w:val="20"/>
        </w:rPr>
        <w:t xml:space="preserve"> </w:t>
      </w:r>
      <w:r w:rsidR="00926C43" w:rsidRPr="00871C70">
        <w:rPr>
          <w:rFonts w:ascii="Times New Roman" w:hAnsi="Times New Roman" w:cs="Times New Roman"/>
          <w:sz w:val="20"/>
          <w:szCs w:val="20"/>
        </w:rPr>
        <w:t xml:space="preserve">odkaz na </w:t>
      </w:r>
      <w:r w:rsidR="00E1593A" w:rsidRPr="00871C70">
        <w:rPr>
          <w:rFonts w:ascii="Times New Roman" w:hAnsi="Times New Roman" w:cs="Times New Roman"/>
          <w:sz w:val="20"/>
          <w:szCs w:val="20"/>
        </w:rPr>
        <w:t>profil zadavatele,</w:t>
      </w:r>
      <w:r w:rsidR="004C5FA4" w:rsidRPr="00871C70">
        <w:rPr>
          <w:rFonts w:ascii="Times New Roman" w:hAnsi="Times New Roman" w:cs="Times New Roman"/>
          <w:sz w:val="20"/>
          <w:szCs w:val="20"/>
        </w:rPr>
        <w:t xml:space="preserve"> odkaz na </w:t>
      </w:r>
      <w:r w:rsidR="00D640D8" w:rsidRPr="00871C70">
        <w:rPr>
          <w:rFonts w:ascii="Times New Roman" w:hAnsi="Times New Roman" w:cs="Times New Roman"/>
          <w:sz w:val="20"/>
          <w:szCs w:val="20"/>
        </w:rPr>
        <w:t>dotace města</w:t>
      </w:r>
      <w:r w:rsidR="00871C70" w:rsidRPr="00871C70">
        <w:rPr>
          <w:rFonts w:ascii="Times New Roman" w:hAnsi="Times New Roman" w:cs="Times New Roman"/>
          <w:sz w:val="20"/>
          <w:szCs w:val="20"/>
        </w:rPr>
        <w:t xml:space="preserve"> (</w:t>
      </w:r>
      <w:hyperlink r:id="rId11" w:history="1">
        <w:r w:rsidR="00D04D58" w:rsidRPr="00773968">
          <w:rPr>
            <w:rStyle w:val="Hypertextovodkaz"/>
            <w:rFonts w:ascii="Times New Roman" w:hAnsi="Times New Roman" w:cs="Times New Roman"/>
            <w:sz w:val="18"/>
            <w:szCs w:val="18"/>
          </w:rPr>
          <w:t>https://mesto-milovice.cz/grantys/ds-1061</w:t>
        </w:r>
      </w:hyperlink>
      <w:r w:rsidR="00D04D58">
        <w:rPr>
          <w:rFonts w:ascii="Times New Roman" w:hAnsi="Times New Roman" w:cs="Times New Roman"/>
          <w:sz w:val="20"/>
          <w:szCs w:val="20"/>
        </w:rPr>
        <w:t>),</w:t>
      </w:r>
    </w:p>
    <w:p w14:paraId="143C578D" w14:textId="1B762AD2" w:rsidR="00DB46B2" w:rsidRPr="002144AD" w:rsidRDefault="00DB46B2" w:rsidP="002144AD">
      <w:pPr>
        <w:pStyle w:val="Odstavecseseznamem"/>
        <w:numPr>
          <w:ilvl w:val="0"/>
          <w:numId w:val="15"/>
        </w:numPr>
        <w:spacing w:after="60" w:line="276" w:lineRule="auto"/>
        <w:ind w:left="2127" w:hanging="425"/>
        <w:jc w:val="both"/>
        <w:rPr>
          <w:rFonts w:ascii="Times New Roman" w:hAnsi="Times New Roman" w:cs="Times New Roman"/>
          <w:sz w:val="20"/>
          <w:szCs w:val="20"/>
        </w:rPr>
      </w:pPr>
      <w:r w:rsidRPr="002144AD">
        <w:rPr>
          <w:rFonts w:ascii="Times New Roman" w:hAnsi="Times New Roman" w:cs="Times New Roman"/>
          <w:sz w:val="20"/>
          <w:szCs w:val="20"/>
        </w:rPr>
        <w:t xml:space="preserve">Aktuality </w:t>
      </w:r>
      <w:r w:rsidR="00796E56" w:rsidRPr="002144AD">
        <w:rPr>
          <w:rFonts w:ascii="Times New Roman" w:hAnsi="Times New Roman" w:cs="Times New Roman"/>
          <w:sz w:val="20"/>
          <w:szCs w:val="20"/>
        </w:rPr>
        <w:t>–</w:t>
      </w:r>
      <w:r w:rsidRPr="002144AD">
        <w:rPr>
          <w:rFonts w:ascii="Times New Roman" w:hAnsi="Times New Roman" w:cs="Times New Roman"/>
          <w:sz w:val="20"/>
          <w:szCs w:val="20"/>
        </w:rPr>
        <w:t xml:space="preserve"> </w:t>
      </w:r>
      <w:r w:rsidR="001237EA" w:rsidRPr="002144AD">
        <w:rPr>
          <w:rFonts w:ascii="Times New Roman" w:hAnsi="Times New Roman" w:cs="Times New Roman"/>
          <w:sz w:val="20"/>
          <w:szCs w:val="20"/>
        </w:rPr>
        <w:t>novinky, změny, nové formuláře a funkcionality Portálu občana</w:t>
      </w:r>
      <w:r w:rsidR="0064185D" w:rsidRPr="002144AD">
        <w:rPr>
          <w:rFonts w:ascii="Times New Roman" w:hAnsi="Times New Roman" w:cs="Times New Roman"/>
          <w:sz w:val="20"/>
          <w:szCs w:val="20"/>
        </w:rPr>
        <w:t>,</w:t>
      </w:r>
    </w:p>
    <w:p w14:paraId="700EFD19" w14:textId="76900507" w:rsidR="00DB46B2" w:rsidRPr="002144AD" w:rsidRDefault="00DB46B2" w:rsidP="00991893">
      <w:pPr>
        <w:pStyle w:val="Nadpis3"/>
        <w:spacing w:before="0" w:after="60" w:line="276" w:lineRule="auto"/>
        <w:rPr>
          <w:rFonts w:ascii="Times New Roman" w:hAnsi="Times New Roman" w:cs="Times New Roman"/>
          <w:sz w:val="20"/>
          <w:szCs w:val="20"/>
        </w:rPr>
      </w:pPr>
      <w:r w:rsidRPr="002144AD">
        <w:rPr>
          <w:rFonts w:ascii="Times New Roman" w:hAnsi="Times New Roman" w:cs="Times New Roman"/>
          <w:sz w:val="20"/>
          <w:szCs w:val="20"/>
        </w:rPr>
        <w:t>Neveřejná část</w:t>
      </w:r>
      <w:r w:rsidR="00FF1628" w:rsidRPr="002144AD">
        <w:rPr>
          <w:rFonts w:ascii="Times New Roman" w:hAnsi="Times New Roman" w:cs="Times New Roman"/>
          <w:sz w:val="20"/>
          <w:szCs w:val="20"/>
        </w:rPr>
        <w:t>:</w:t>
      </w:r>
    </w:p>
    <w:p w14:paraId="7186B63B" w14:textId="05E63F5E" w:rsidR="00DB46B2" w:rsidRPr="002144AD" w:rsidRDefault="00DB46B2" w:rsidP="00991893">
      <w:pPr>
        <w:pStyle w:val="Odstavecseseznamem"/>
        <w:numPr>
          <w:ilvl w:val="0"/>
          <w:numId w:val="7"/>
        </w:numPr>
        <w:spacing w:after="60" w:line="276" w:lineRule="auto"/>
        <w:ind w:left="1418" w:hanging="284"/>
        <w:jc w:val="both"/>
        <w:rPr>
          <w:rFonts w:ascii="Times New Roman" w:hAnsi="Times New Roman" w:cs="Times New Roman"/>
          <w:sz w:val="20"/>
          <w:szCs w:val="20"/>
        </w:rPr>
      </w:pPr>
      <w:r w:rsidRPr="002144AD">
        <w:rPr>
          <w:rFonts w:ascii="Times New Roman" w:hAnsi="Times New Roman" w:cs="Times New Roman"/>
          <w:sz w:val="20"/>
          <w:szCs w:val="20"/>
        </w:rPr>
        <w:t xml:space="preserve">Bude vyžadovat </w:t>
      </w:r>
      <w:r w:rsidR="00BB0A6E" w:rsidRPr="002144AD">
        <w:rPr>
          <w:rFonts w:ascii="Times New Roman" w:hAnsi="Times New Roman" w:cs="Times New Roman"/>
          <w:sz w:val="20"/>
          <w:szCs w:val="20"/>
        </w:rPr>
        <w:t>jednoznačnou</w:t>
      </w:r>
      <w:r w:rsidR="00991893" w:rsidRPr="002144AD">
        <w:rPr>
          <w:rFonts w:ascii="Times New Roman" w:hAnsi="Times New Roman" w:cs="Times New Roman"/>
          <w:sz w:val="20"/>
          <w:szCs w:val="20"/>
        </w:rPr>
        <w:t xml:space="preserve"> </w:t>
      </w:r>
      <w:r w:rsidR="00BB0A6E" w:rsidRPr="002144AD">
        <w:rPr>
          <w:rFonts w:ascii="Times New Roman" w:hAnsi="Times New Roman" w:cs="Times New Roman"/>
          <w:sz w:val="20"/>
          <w:szCs w:val="20"/>
        </w:rPr>
        <w:t>autentizaci uživatele jednou legitimních autentizačních cest, zejména prostředky národního eGovernmentu</w:t>
      </w:r>
      <w:r w:rsidRPr="002144AD">
        <w:rPr>
          <w:rFonts w:ascii="Times New Roman" w:hAnsi="Times New Roman" w:cs="Times New Roman"/>
          <w:sz w:val="20"/>
          <w:szCs w:val="20"/>
        </w:rPr>
        <w:t>.</w:t>
      </w:r>
    </w:p>
    <w:p w14:paraId="110A4100" w14:textId="05E30E9A" w:rsidR="00DB46B2" w:rsidRPr="001F2E99" w:rsidRDefault="00DB46B2" w:rsidP="00991893">
      <w:pPr>
        <w:pStyle w:val="Odstavecseseznamem"/>
        <w:numPr>
          <w:ilvl w:val="0"/>
          <w:numId w:val="7"/>
        </w:numPr>
        <w:spacing w:after="60" w:line="276" w:lineRule="auto"/>
        <w:ind w:left="1418" w:hanging="284"/>
        <w:jc w:val="both"/>
        <w:rPr>
          <w:rFonts w:ascii="Times New Roman" w:hAnsi="Times New Roman" w:cs="Times New Roman"/>
          <w:sz w:val="20"/>
          <w:szCs w:val="20"/>
        </w:rPr>
      </w:pPr>
      <w:r w:rsidRPr="002144AD">
        <w:rPr>
          <w:rFonts w:ascii="Times New Roman" w:hAnsi="Times New Roman" w:cs="Times New Roman"/>
          <w:sz w:val="20"/>
          <w:szCs w:val="20"/>
        </w:rPr>
        <w:t>Portál občana</w:t>
      </w:r>
      <w:r w:rsidRPr="001F2E99">
        <w:rPr>
          <w:rFonts w:ascii="Times New Roman" w:hAnsi="Times New Roman" w:cs="Times New Roman"/>
          <w:sz w:val="20"/>
          <w:szCs w:val="20"/>
        </w:rPr>
        <w:t xml:space="preserve"> bude v neveřejné části (tj. v soukromé části po </w:t>
      </w:r>
      <w:r w:rsidR="00BB0A6E">
        <w:rPr>
          <w:rFonts w:ascii="Times New Roman" w:hAnsi="Times New Roman" w:cs="Times New Roman"/>
          <w:sz w:val="20"/>
          <w:szCs w:val="20"/>
        </w:rPr>
        <w:t>úspěšné autentizaci</w:t>
      </w:r>
      <w:r w:rsidR="00BB0A6E" w:rsidRPr="001F2E99">
        <w:rPr>
          <w:rFonts w:ascii="Times New Roman" w:hAnsi="Times New Roman" w:cs="Times New Roman"/>
          <w:sz w:val="20"/>
          <w:szCs w:val="20"/>
        </w:rPr>
        <w:t xml:space="preserve"> </w:t>
      </w:r>
      <w:r w:rsidRPr="001F2E99">
        <w:rPr>
          <w:rFonts w:ascii="Times New Roman" w:hAnsi="Times New Roman" w:cs="Times New Roman"/>
          <w:sz w:val="20"/>
          <w:szCs w:val="20"/>
        </w:rPr>
        <w:t>uživatele) obsahovat následující nabídku/menu základního obsahu:</w:t>
      </w:r>
    </w:p>
    <w:p w14:paraId="516C5199" w14:textId="72B3D46D" w:rsidR="00DB46B2" w:rsidRPr="001F2E99" w:rsidRDefault="00DB46B2" w:rsidP="002144AD">
      <w:pPr>
        <w:pStyle w:val="Odstavecseseznamem"/>
        <w:numPr>
          <w:ilvl w:val="1"/>
          <w:numId w:val="7"/>
        </w:numPr>
        <w:spacing w:after="60" w:line="276" w:lineRule="auto"/>
        <w:ind w:left="2127" w:hanging="425"/>
        <w:jc w:val="both"/>
        <w:rPr>
          <w:rFonts w:ascii="Times New Roman" w:hAnsi="Times New Roman" w:cs="Times New Roman"/>
          <w:sz w:val="20"/>
          <w:szCs w:val="20"/>
        </w:rPr>
      </w:pPr>
      <w:r w:rsidRPr="001F2E99">
        <w:rPr>
          <w:rFonts w:ascii="Times New Roman" w:hAnsi="Times New Roman" w:cs="Times New Roman"/>
          <w:sz w:val="20"/>
          <w:szCs w:val="20"/>
        </w:rPr>
        <w:t xml:space="preserve">Nástěnka – výčet evidovaných podání, poplatků nebo řízení vůči </w:t>
      </w:r>
      <w:r w:rsidR="00BB0A6E">
        <w:rPr>
          <w:rFonts w:ascii="Times New Roman" w:hAnsi="Times New Roman" w:cs="Times New Roman"/>
          <w:sz w:val="20"/>
          <w:szCs w:val="20"/>
        </w:rPr>
        <w:t>autentizované</w:t>
      </w:r>
      <w:r w:rsidR="00BB0A6E" w:rsidRPr="001F2E99">
        <w:rPr>
          <w:rFonts w:ascii="Times New Roman" w:hAnsi="Times New Roman" w:cs="Times New Roman"/>
          <w:sz w:val="20"/>
          <w:szCs w:val="20"/>
        </w:rPr>
        <w:t xml:space="preserve"> </w:t>
      </w:r>
      <w:r w:rsidRPr="001F2E99">
        <w:rPr>
          <w:rFonts w:ascii="Times New Roman" w:hAnsi="Times New Roman" w:cs="Times New Roman"/>
          <w:sz w:val="20"/>
          <w:szCs w:val="20"/>
        </w:rPr>
        <w:t>osobě</w:t>
      </w:r>
      <w:r w:rsidR="0064185D" w:rsidRPr="001F2E99">
        <w:rPr>
          <w:rFonts w:ascii="Times New Roman" w:hAnsi="Times New Roman" w:cs="Times New Roman"/>
          <w:sz w:val="20"/>
          <w:szCs w:val="20"/>
        </w:rPr>
        <w:t>,</w:t>
      </w:r>
    </w:p>
    <w:p w14:paraId="4383480D" w14:textId="27569070" w:rsidR="00DB46B2" w:rsidRPr="001F2E99" w:rsidRDefault="00DB46B2" w:rsidP="002144AD">
      <w:pPr>
        <w:pStyle w:val="Odstavecseseznamem"/>
        <w:numPr>
          <w:ilvl w:val="1"/>
          <w:numId w:val="7"/>
        </w:numPr>
        <w:spacing w:after="60" w:line="276" w:lineRule="auto"/>
        <w:ind w:left="2127" w:hanging="425"/>
        <w:jc w:val="both"/>
        <w:rPr>
          <w:rFonts w:ascii="Times New Roman" w:hAnsi="Times New Roman" w:cs="Times New Roman"/>
          <w:sz w:val="20"/>
          <w:szCs w:val="20"/>
        </w:rPr>
      </w:pPr>
      <w:bookmarkStart w:id="22" w:name="_Hlk77584061"/>
      <w:r w:rsidRPr="001F2E99">
        <w:rPr>
          <w:rFonts w:ascii="Times New Roman" w:hAnsi="Times New Roman" w:cs="Times New Roman"/>
          <w:sz w:val="20"/>
          <w:szCs w:val="20"/>
        </w:rPr>
        <w:t>Životní situace</w:t>
      </w:r>
      <w:r w:rsidR="00D34CA3">
        <w:rPr>
          <w:rFonts w:ascii="Times New Roman" w:hAnsi="Times New Roman" w:cs="Times New Roman"/>
          <w:sz w:val="20"/>
          <w:szCs w:val="20"/>
        </w:rPr>
        <w:t>,</w:t>
      </w:r>
    </w:p>
    <w:bookmarkEnd w:id="22"/>
    <w:p w14:paraId="553E73F4" w14:textId="77777777" w:rsidR="00D34CA3" w:rsidRPr="00D3363C" w:rsidRDefault="00B74976" w:rsidP="00D34CA3">
      <w:pPr>
        <w:pStyle w:val="Odstavecseseznamem"/>
        <w:numPr>
          <w:ilvl w:val="1"/>
          <w:numId w:val="7"/>
        </w:numPr>
        <w:spacing w:after="60" w:line="276" w:lineRule="auto"/>
        <w:ind w:left="2127" w:hanging="425"/>
        <w:jc w:val="both"/>
        <w:rPr>
          <w:rFonts w:ascii="Times New Roman" w:hAnsi="Times New Roman" w:cs="Times New Roman"/>
          <w:sz w:val="20"/>
          <w:szCs w:val="20"/>
        </w:rPr>
      </w:pPr>
      <w:r w:rsidRPr="00D3363C">
        <w:rPr>
          <w:rFonts w:ascii="Times New Roman" w:hAnsi="Times New Roman" w:cs="Times New Roman"/>
          <w:sz w:val="20"/>
          <w:szCs w:val="20"/>
        </w:rPr>
        <w:t>Formuláře</w:t>
      </w:r>
      <w:r w:rsidR="0064185D" w:rsidRPr="00D3363C">
        <w:rPr>
          <w:rFonts w:ascii="Times New Roman" w:hAnsi="Times New Roman" w:cs="Times New Roman"/>
          <w:sz w:val="20"/>
          <w:szCs w:val="20"/>
        </w:rPr>
        <w:t>,</w:t>
      </w:r>
    </w:p>
    <w:p w14:paraId="4ECF9CA5" w14:textId="5E64873C" w:rsidR="00D34CA3" w:rsidRDefault="00D34CA3" w:rsidP="00D34CA3">
      <w:pPr>
        <w:pStyle w:val="Odstavecseseznamem"/>
        <w:numPr>
          <w:ilvl w:val="1"/>
          <w:numId w:val="7"/>
        </w:numPr>
        <w:spacing w:after="60" w:line="276" w:lineRule="auto"/>
        <w:ind w:left="2127" w:hanging="425"/>
        <w:jc w:val="both"/>
        <w:rPr>
          <w:rFonts w:ascii="Times New Roman" w:hAnsi="Times New Roman" w:cs="Times New Roman"/>
          <w:sz w:val="20"/>
          <w:szCs w:val="20"/>
        </w:rPr>
      </w:pPr>
      <w:r w:rsidRPr="005527E1">
        <w:rPr>
          <w:rFonts w:ascii="Times New Roman" w:hAnsi="Times New Roman" w:cs="Times New Roman"/>
          <w:sz w:val="20"/>
          <w:szCs w:val="20"/>
        </w:rPr>
        <w:t xml:space="preserve">Online náhled na informace týkající se občana (resp. vůči přihlášené osobě) – zejména se jedná o výčet evidovaných podání, </w:t>
      </w:r>
      <w:r w:rsidR="00D3363C" w:rsidRPr="005527E1">
        <w:rPr>
          <w:rFonts w:ascii="Times New Roman" w:hAnsi="Times New Roman" w:cs="Times New Roman"/>
          <w:sz w:val="20"/>
          <w:szCs w:val="20"/>
        </w:rPr>
        <w:t>konto plátce (</w:t>
      </w:r>
      <w:r w:rsidRPr="005527E1">
        <w:rPr>
          <w:rFonts w:ascii="Times New Roman" w:hAnsi="Times New Roman" w:cs="Times New Roman"/>
          <w:sz w:val="20"/>
          <w:szCs w:val="20"/>
        </w:rPr>
        <w:t>předpisy plateb, uhrazené a</w:t>
      </w:r>
      <w:r w:rsidR="007F2E0B" w:rsidRPr="005527E1">
        <w:rPr>
          <w:rFonts w:ascii="Times New Roman" w:hAnsi="Times New Roman" w:cs="Times New Roman"/>
          <w:sz w:val="20"/>
          <w:szCs w:val="20"/>
        </w:rPr>
        <w:t> </w:t>
      </w:r>
      <w:r w:rsidRPr="005527E1">
        <w:rPr>
          <w:rFonts w:ascii="Times New Roman" w:hAnsi="Times New Roman" w:cs="Times New Roman"/>
          <w:sz w:val="20"/>
          <w:szCs w:val="20"/>
        </w:rPr>
        <w:t>neuhrazené platby</w:t>
      </w:r>
      <w:r w:rsidR="00D3363C" w:rsidRPr="005527E1">
        <w:rPr>
          <w:rFonts w:ascii="Times New Roman" w:hAnsi="Times New Roman" w:cs="Times New Roman"/>
          <w:sz w:val="20"/>
          <w:szCs w:val="20"/>
        </w:rPr>
        <w:t>),</w:t>
      </w:r>
      <w:r w:rsidR="007351B8">
        <w:rPr>
          <w:rFonts w:ascii="Times New Roman" w:hAnsi="Times New Roman" w:cs="Times New Roman"/>
          <w:sz w:val="20"/>
          <w:szCs w:val="20"/>
        </w:rPr>
        <w:t xml:space="preserve"> souhrnné informace,</w:t>
      </w:r>
    </w:p>
    <w:p w14:paraId="21938F43" w14:textId="55CE9AB8" w:rsidR="00DB46B2" w:rsidRDefault="004B6587" w:rsidP="002144AD">
      <w:pPr>
        <w:pStyle w:val="Odstavecseseznamem"/>
        <w:numPr>
          <w:ilvl w:val="1"/>
          <w:numId w:val="7"/>
        </w:numPr>
        <w:spacing w:after="60" w:line="276" w:lineRule="auto"/>
        <w:ind w:left="2127" w:hanging="425"/>
        <w:jc w:val="both"/>
        <w:rPr>
          <w:rFonts w:ascii="Times New Roman" w:hAnsi="Times New Roman" w:cs="Times New Roman"/>
          <w:sz w:val="20"/>
          <w:szCs w:val="20"/>
        </w:rPr>
      </w:pPr>
      <w:r w:rsidRPr="00101E48">
        <w:rPr>
          <w:rFonts w:ascii="Times New Roman" w:hAnsi="Times New Roman" w:cs="Times New Roman"/>
          <w:sz w:val="20"/>
          <w:szCs w:val="20"/>
        </w:rPr>
        <w:t>N</w:t>
      </w:r>
      <w:r w:rsidR="00DB46B2" w:rsidRPr="00101E48">
        <w:rPr>
          <w:rFonts w:ascii="Times New Roman" w:hAnsi="Times New Roman" w:cs="Times New Roman"/>
          <w:sz w:val="20"/>
          <w:szCs w:val="20"/>
        </w:rPr>
        <w:t>otifikace</w:t>
      </w:r>
      <w:r w:rsidR="0064185D" w:rsidRPr="00101E48">
        <w:rPr>
          <w:rFonts w:ascii="Times New Roman" w:hAnsi="Times New Roman" w:cs="Times New Roman"/>
          <w:sz w:val="20"/>
          <w:szCs w:val="20"/>
        </w:rPr>
        <w:t>,</w:t>
      </w:r>
    </w:p>
    <w:p w14:paraId="27CB36A3" w14:textId="1CBA3393" w:rsidR="003D18BA" w:rsidRPr="00101E48" w:rsidRDefault="003D18BA" w:rsidP="002144AD">
      <w:pPr>
        <w:pStyle w:val="Odstavecseseznamem"/>
        <w:numPr>
          <w:ilvl w:val="1"/>
          <w:numId w:val="7"/>
        </w:numPr>
        <w:spacing w:after="60" w:line="276" w:lineRule="auto"/>
        <w:ind w:left="2127" w:hanging="425"/>
        <w:jc w:val="both"/>
        <w:rPr>
          <w:rFonts w:ascii="Times New Roman" w:hAnsi="Times New Roman" w:cs="Times New Roman"/>
          <w:sz w:val="20"/>
          <w:szCs w:val="20"/>
        </w:rPr>
      </w:pPr>
      <w:r w:rsidRPr="002144AD">
        <w:rPr>
          <w:rFonts w:ascii="Times New Roman" w:hAnsi="Times New Roman" w:cs="Times New Roman"/>
          <w:sz w:val="20"/>
          <w:szCs w:val="20"/>
        </w:rPr>
        <w:t>Městský úřad – kontaktní údaje, odkaz na elektronickou úřední desku,</w:t>
      </w:r>
      <w:r>
        <w:rPr>
          <w:rFonts w:ascii="Times New Roman" w:hAnsi="Times New Roman" w:cs="Times New Roman"/>
          <w:sz w:val="20"/>
          <w:szCs w:val="20"/>
        </w:rPr>
        <w:t xml:space="preserve"> odkaz na profil zadavatele, odkaz na dotace města</w:t>
      </w:r>
      <w:r w:rsidR="00871C70" w:rsidRPr="00871C70">
        <w:rPr>
          <w:rFonts w:ascii="Times New Roman" w:hAnsi="Times New Roman" w:cs="Times New Roman"/>
          <w:sz w:val="20"/>
          <w:szCs w:val="20"/>
        </w:rPr>
        <w:t xml:space="preserve"> (</w:t>
      </w:r>
      <w:hyperlink r:id="rId12" w:history="1">
        <w:r w:rsidR="00D04D58" w:rsidRPr="00773968">
          <w:rPr>
            <w:rStyle w:val="Hypertextovodkaz"/>
            <w:rFonts w:ascii="Times New Roman" w:hAnsi="Times New Roman" w:cs="Times New Roman"/>
            <w:sz w:val="18"/>
            <w:szCs w:val="18"/>
          </w:rPr>
          <w:t>https://mesto-milovice.cz/grantys/ds-1061</w:t>
        </w:r>
      </w:hyperlink>
      <w:r w:rsidR="00871C70" w:rsidRPr="00871C70">
        <w:rPr>
          <w:rFonts w:ascii="Times New Roman" w:hAnsi="Times New Roman" w:cs="Times New Roman"/>
          <w:sz w:val="20"/>
          <w:szCs w:val="20"/>
        </w:rPr>
        <w:t>),</w:t>
      </w:r>
    </w:p>
    <w:p w14:paraId="34EBC81F" w14:textId="72126EF1" w:rsidR="00DB46B2" w:rsidRPr="00101E48" w:rsidRDefault="00DB46B2" w:rsidP="002144AD">
      <w:pPr>
        <w:pStyle w:val="Odstavecseseznamem"/>
        <w:numPr>
          <w:ilvl w:val="1"/>
          <w:numId w:val="7"/>
        </w:numPr>
        <w:spacing w:after="60" w:line="276" w:lineRule="auto"/>
        <w:ind w:left="2127" w:hanging="425"/>
        <w:jc w:val="both"/>
        <w:rPr>
          <w:rFonts w:ascii="Times New Roman" w:hAnsi="Times New Roman" w:cs="Times New Roman"/>
          <w:sz w:val="20"/>
          <w:szCs w:val="20"/>
        </w:rPr>
      </w:pPr>
      <w:r w:rsidRPr="00101E48">
        <w:rPr>
          <w:rFonts w:ascii="Times New Roman" w:hAnsi="Times New Roman" w:cs="Times New Roman"/>
          <w:sz w:val="20"/>
          <w:szCs w:val="20"/>
        </w:rPr>
        <w:t>Nastavení – možná uživatelská nastavení portálu</w:t>
      </w:r>
      <w:r w:rsidR="0064185D" w:rsidRPr="00101E48">
        <w:rPr>
          <w:rFonts w:ascii="Times New Roman" w:hAnsi="Times New Roman" w:cs="Times New Roman"/>
          <w:sz w:val="20"/>
          <w:szCs w:val="20"/>
        </w:rPr>
        <w:t>.</w:t>
      </w:r>
    </w:p>
    <w:p w14:paraId="3E9D34A0" w14:textId="77777777" w:rsidR="00DB46B2" w:rsidRPr="00101E48" w:rsidRDefault="00DB46B2"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V oblasti záhlaví portálu bude uvedeno: logo a název města, ikona pro přihlášení do soukromé části, případně další informace dle dobré praxe zhotovitele a návrhu v Dokumentaci skutečného provedení.</w:t>
      </w:r>
    </w:p>
    <w:p w14:paraId="2FF8BFFC" w14:textId="0633DEA8" w:rsidR="00DB46B2" w:rsidRPr="00101E48" w:rsidRDefault="00DB46B2" w:rsidP="00776E7A">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V oblasti zápatí portálu bude uvedeno: adresa MěÚ, kontaktní údaje (telefon, email podatelny, identifikátor schránky ISDS), IČO/DIČ a případně další údaje v souladu s pravidly publicity </w:t>
      </w:r>
      <w:r w:rsidR="009D694F">
        <w:rPr>
          <w:rFonts w:ascii="Times New Roman" w:hAnsi="Times New Roman" w:cs="Times New Roman"/>
          <w:sz w:val="20"/>
          <w:szCs w:val="20"/>
        </w:rPr>
        <w:t>9</w:t>
      </w:r>
      <w:r w:rsidR="00776E7A" w:rsidRPr="00101E48">
        <w:rPr>
          <w:rFonts w:ascii="Times New Roman" w:hAnsi="Times New Roman" w:cs="Times New Roman"/>
          <w:sz w:val="20"/>
          <w:szCs w:val="20"/>
        </w:rPr>
        <w:t xml:space="preserve">. </w:t>
      </w:r>
      <w:r w:rsidRPr="00101E48">
        <w:rPr>
          <w:rFonts w:ascii="Times New Roman" w:hAnsi="Times New Roman" w:cs="Times New Roman"/>
          <w:sz w:val="20"/>
          <w:szCs w:val="20"/>
        </w:rPr>
        <w:t>výzvy</w:t>
      </w:r>
      <w:r w:rsidR="00776E7A" w:rsidRPr="00101E48">
        <w:rPr>
          <w:rFonts w:ascii="Times New Roman" w:hAnsi="Times New Roman" w:cs="Times New Roman"/>
          <w:sz w:val="20"/>
          <w:szCs w:val="20"/>
        </w:rPr>
        <w:t xml:space="preserve"> </w:t>
      </w:r>
      <w:r w:rsidR="00924CD3" w:rsidRPr="00101E48">
        <w:rPr>
          <w:rFonts w:ascii="Times New Roman" w:hAnsi="Times New Roman" w:cs="Times New Roman"/>
          <w:sz w:val="20"/>
          <w:szCs w:val="20"/>
        </w:rPr>
        <w:t xml:space="preserve">IROP </w:t>
      </w:r>
      <w:r w:rsidR="00776E7A" w:rsidRPr="00101E48">
        <w:rPr>
          <w:rFonts w:ascii="Times New Roman" w:hAnsi="Times New Roman" w:cs="Times New Roman"/>
          <w:sz w:val="20"/>
          <w:szCs w:val="20"/>
        </w:rPr>
        <w:t>– EGOVERNMENT – SC 1.1 (</w:t>
      </w:r>
      <w:r w:rsidR="009D694F">
        <w:rPr>
          <w:rFonts w:ascii="Times New Roman" w:hAnsi="Times New Roman" w:cs="Times New Roman"/>
          <w:sz w:val="20"/>
          <w:szCs w:val="20"/>
        </w:rPr>
        <w:t>P</w:t>
      </w:r>
      <w:r w:rsidR="00FF5A87">
        <w:rPr>
          <w:rFonts w:ascii="Times New Roman" w:hAnsi="Times New Roman" w:cs="Times New Roman"/>
          <w:sz w:val="20"/>
          <w:szCs w:val="20"/>
        </w:rPr>
        <w:t>R</w:t>
      </w:r>
      <w:r w:rsidR="00776E7A" w:rsidRPr="00101E48">
        <w:rPr>
          <w:rFonts w:ascii="Times New Roman" w:hAnsi="Times New Roman" w:cs="Times New Roman"/>
          <w:sz w:val="20"/>
          <w:szCs w:val="20"/>
        </w:rPr>
        <w:t>)</w:t>
      </w:r>
      <w:r w:rsidRPr="00101E48">
        <w:rPr>
          <w:rFonts w:ascii="Times New Roman" w:hAnsi="Times New Roman" w:cs="Times New Roman"/>
          <w:sz w:val="20"/>
          <w:szCs w:val="20"/>
        </w:rPr>
        <w:t>, ze které je projekt vybudování portálu občana spolufinancován.</w:t>
      </w:r>
    </w:p>
    <w:p w14:paraId="4B1320FE" w14:textId="39F8C26B" w:rsidR="00835CC3" w:rsidRPr="00101E48" w:rsidRDefault="00DB46B2" w:rsidP="0068594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V rámci zpracování úvodního návrhu „Dokumentace skutečného provedení“ provede zhotovitel návrh struktury, obsahu a vizuální stránky portálu, který bude podléhat připomínkování, úpravám a</w:t>
      </w:r>
      <w:r w:rsidR="002C52F4" w:rsidRPr="00101E48">
        <w:rPr>
          <w:rFonts w:ascii="Times New Roman" w:hAnsi="Times New Roman" w:cs="Times New Roman"/>
          <w:sz w:val="20"/>
          <w:szCs w:val="20"/>
        </w:rPr>
        <w:t> </w:t>
      </w:r>
      <w:r w:rsidRPr="00101E48">
        <w:rPr>
          <w:rFonts w:ascii="Times New Roman" w:hAnsi="Times New Roman" w:cs="Times New Roman"/>
          <w:sz w:val="20"/>
          <w:szCs w:val="20"/>
        </w:rPr>
        <w:t>odsouhlasení ze strany objednatele.</w:t>
      </w:r>
    </w:p>
    <w:p w14:paraId="33621D1F" w14:textId="7295AA00" w:rsidR="00CD1D5B" w:rsidRPr="0083072B" w:rsidRDefault="00D03BDA" w:rsidP="008860C4">
      <w:pPr>
        <w:pStyle w:val="Nadpis3"/>
        <w:spacing w:before="0" w:after="120" w:line="276" w:lineRule="auto"/>
        <w:rPr>
          <w:rFonts w:ascii="Times New Roman" w:hAnsi="Times New Roman" w:cs="Times New Roman"/>
          <w:sz w:val="20"/>
          <w:szCs w:val="20"/>
        </w:rPr>
      </w:pPr>
      <w:r w:rsidRPr="0083072B">
        <w:rPr>
          <w:rFonts w:ascii="Times New Roman" w:hAnsi="Times New Roman" w:cs="Times New Roman"/>
          <w:sz w:val="20"/>
          <w:szCs w:val="20"/>
        </w:rPr>
        <w:t>Pro možnost učinění elektronického podání z prostředí portálu občana jsou požadovány následující elektronické formuláře pro často využívané a řešené životní situace, u kterých je toto podání efektivní podpořit elektronickým formulářem. Jako součást plnění tak objednatel požaduje dodání a</w:t>
      </w:r>
      <w:r w:rsidR="00957350">
        <w:rPr>
          <w:rFonts w:ascii="Times New Roman" w:hAnsi="Times New Roman" w:cs="Times New Roman"/>
          <w:sz w:val="20"/>
          <w:szCs w:val="20"/>
        </w:rPr>
        <w:t> </w:t>
      </w:r>
      <w:r w:rsidRPr="0083072B">
        <w:rPr>
          <w:rFonts w:ascii="Times New Roman" w:hAnsi="Times New Roman" w:cs="Times New Roman"/>
          <w:sz w:val="20"/>
          <w:szCs w:val="20"/>
        </w:rPr>
        <w:t>nasazení elektronických formulářů v následujících oblastech (finální pojmenování formulářů lze upravit v rámci zpracování Dokumentace skutečného provedení):</w:t>
      </w:r>
    </w:p>
    <w:p w14:paraId="18655920" w14:textId="4AA6DDBA" w:rsidR="00A82626" w:rsidRDefault="00A82626">
      <w:bookmarkStart w:id="23" w:name="_Toc81914735"/>
      <w:r>
        <w:br w:type="page"/>
      </w:r>
    </w:p>
    <w:tbl>
      <w:tblPr>
        <w:tblStyle w:val="Mkatabulky"/>
        <w:tblW w:w="0" w:type="auto"/>
        <w:tblInd w:w="-5" w:type="dxa"/>
        <w:tblLook w:val="04A0" w:firstRow="1" w:lastRow="0" w:firstColumn="1" w:lastColumn="0" w:noHBand="0" w:noVBand="1"/>
      </w:tblPr>
      <w:tblGrid>
        <w:gridCol w:w="3024"/>
        <w:gridCol w:w="6041"/>
      </w:tblGrid>
      <w:tr w:rsidR="00A82626" w:rsidRPr="002E4FC3" w14:paraId="42F0B44E" w14:textId="77777777" w:rsidTr="008B357A">
        <w:trPr>
          <w:trHeight w:val="551"/>
        </w:trPr>
        <w:tc>
          <w:tcPr>
            <w:tcW w:w="3024" w:type="dxa"/>
            <w:vAlign w:val="center"/>
          </w:tcPr>
          <w:p w14:paraId="6F3C13FE" w14:textId="24F0F6C0" w:rsidR="00A82626" w:rsidRPr="002E4FC3" w:rsidRDefault="00CC3125" w:rsidP="004A4B72">
            <w:pPr>
              <w:spacing w:before="120" w:after="120"/>
              <w:rPr>
                <w:rFonts w:ascii="Times New Roman" w:hAnsi="Times New Roman" w:cs="Times New Roman"/>
                <w:sz w:val="18"/>
                <w:szCs w:val="18"/>
              </w:rPr>
            </w:pPr>
            <w:r w:rsidRPr="00CC3125">
              <w:rPr>
                <w:rFonts w:ascii="Times New Roman" w:hAnsi="Times New Roman" w:cs="Times New Roman"/>
                <w:sz w:val="18"/>
                <w:szCs w:val="18"/>
              </w:rPr>
              <w:lastRenderedPageBreak/>
              <w:t>Oddělení správy maje</w:t>
            </w:r>
            <w:r>
              <w:rPr>
                <w:rFonts w:ascii="Times New Roman" w:hAnsi="Times New Roman" w:cs="Times New Roman"/>
                <w:sz w:val="18"/>
                <w:szCs w:val="18"/>
              </w:rPr>
              <w:t>t</w:t>
            </w:r>
            <w:r w:rsidRPr="00CC3125">
              <w:rPr>
                <w:rFonts w:ascii="Times New Roman" w:hAnsi="Times New Roman" w:cs="Times New Roman"/>
                <w:sz w:val="18"/>
                <w:szCs w:val="18"/>
              </w:rPr>
              <w:t>ku města – životní prostředí a</w:t>
            </w:r>
            <w:r>
              <w:rPr>
                <w:rFonts w:ascii="Times New Roman" w:hAnsi="Times New Roman" w:cs="Times New Roman"/>
                <w:sz w:val="18"/>
                <w:szCs w:val="18"/>
              </w:rPr>
              <w:t> </w:t>
            </w:r>
            <w:r w:rsidRPr="00CC3125">
              <w:rPr>
                <w:rFonts w:ascii="Times New Roman" w:hAnsi="Times New Roman" w:cs="Times New Roman"/>
                <w:sz w:val="18"/>
                <w:szCs w:val="18"/>
              </w:rPr>
              <w:t>zeleň</w:t>
            </w:r>
          </w:p>
        </w:tc>
        <w:tc>
          <w:tcPr>
            <w:tcW w:w="6041" w:type="dxa"/>
            <w:vAlign w:val="center"/>
          </w:tcPr>
          <w:p w14:paraId="50C0709C" w14:textId="77777777" w:rsidR="00CC3125" w:rsidRPr="00CC3125" w:rsidRDefault="00CC3125" w:rsidP="00CC3125">
            <w:pPr>
              <w:spacing w:before="120" w:after="120"/>
              <w:rPr>
                <w:rFonts w:ascii="Times New Roman" w:hAnsi="Times New Roman" w:cs="Times New Roman"/>
                <w:sz w:val="18"/>
                <w:szCs w:val="18"/>
              </w:rPr>
            </w:pPr>
            <w:r w:rsidRPr="00CC3125">
              <w:rPr>
                <w:rFonts w:ascii="Times New Roman" w:hAnsi="Times New Roman" w:cs="Times New Roman"/>
                <w:sz w:val="18"/>
                <w:szCs w:val="18"/>
              </w:rPr>
              <w:t>Žádost o povolení kácení dřevin rostoucích mimo les</w:t>
            </w:r>
          </w:p>
          <w:p w14:paraId="01ACE738" w14:textId="2D3D23F6" w:rsidR="00CC3125" w:rsidRPr="00CC3125" w:rsidRDefault="00CC3125" w:rsidP="00CC3125">
            <w:pPr>
              <w:spacing w:before="120" w:after="120"/>
              <w:rPr>
                <w:rFonts w:ascii="Times New Roman" w:hAnsi="Times New Roman" w:cs="Times New Roman"/>
                <w:sz w:val="18"/>
                <w:szCs w:val="18"/>
              </w:rPr>
            </w:pPr>
            <w:r w:rsidRPr="00CC3125">
              <w:rPr>
                <w:rFonts w:ascii="Times New Roman" w:hAnsi="Times New Roman" w:cs="Times New Roman"/>
                <w:sz w:val="18"/>
                <w:szCs w:val="18"/>
              </w:rPr>
              <w:t xml:space="preserve">Žádost o povolení ke kácení dřevin podle zákona č. 114/1992 </w:t>
            </w:r>
            <w:r w:rsidR="00883F1E">
              <w:rPr>
                <w:rFonts w:ascii="Times New Roman" w:hAnsi="Times New Roman" w:cs="Times New Roman"/>
                <w:sz w:val="18"/>
                <w:szCs w:val="18"/>
              </w:rPr>
              <w:t>S</w:t>
            </w:r>
            <w:r w:rsidRPr="00CC3125">
              <w:rPr>
                <w:rFonts w:ascii="Times New Roman" w:hAnsi="Times New Roman" w:cs="Times New Roman"/>
                <w:sz w:val="18"/>
                <w:szCs w:val="18"/>
              </w:rPr>
              <w:t>b.</w:t>
            </w:r>
          </w:p>
          <w:p w14:paraId="7C22179C" w14:textId="612EFAF3" w:rsidR="00A82626" w:rsidRPr="002E4FC3" w:rsidRDefault="00CC3125" w:rsidP="00CC3125">
            <w:pPr>
              <w:spacing w:before="120" w:after="120"/>
              <w:rPr>
                <w:rFonts w:ascii="Times New Roman" w:hAnsi="Times New Roman" w:cs="Times New Roman"/>
                <w:sz w:val="18"/>
                <w:szCs w:val="18"/>
              </w:rPr>
            </w:pPr>
            <w:r w:rsidRPr="00CC3125">
              <w:rPr>
                <w:rFonts w:ascii="Times New Roman" w:hAnsi="Times New Roman" w:cs="Times New Roman"/>
                <w:sz w:val="18"/>
                <w:szCs w:val="18"/>
              </w:rPr>
              <w:t>Žádost o převod pozemku, stavby, bytové/nebytové jednotky</w:t>
            </w:r>
          </w:p>
        </w:tc>
      </w:tr>
      <w:tr w:rsidR="00A82626" w:rsidRPr="002E4FC3" w14:paraId="20B91647" w14:textId="77777777" w:rsidTr="008B357A">
        <w:tc>
          <w:tcPr>
            <w:tcW w:w="3024" w:type="dxa"/>
            <w:vAlign w:val="center"/>
          </w:tcPr>
          <w:p w14:paraId="2741FF43" w14:textId="4AA5616A" w:rsidR="00A82626" w:rsidRPr="002E4FC3" w:rsidRDefault="00CC3125" w:rsidP="004A4B72">
            <w:pPr>
              <w:spacing w:before="120" w:after="120"/>
              <w:rPr>
                <w:rFonts w:ascii="Times New Roman" w:hAnsi="Times New Roman" w:cs="Times New Roman"/>
                <w:sz w:val="18"/>
                <w:szCs w:val="18"/>
              </w:rPr>
            </w:pPr>
            <w:r w:rsidRPr="00CC3125">
              <w:rPr>
                <w:rFonts w:ascii="Times New Roman" w:hAnsi="Times New Roman" w:cs="Times New Roman"/>
                <w:sz w:val="18"/>
                <w:szCs w:val="18"/>
              </w:rPr>
              <w:t>Oddělení správy maje</w:t>
            </w:r>
            <w:r>
              <w:rPr>
                <w:rFonts w:ascii="Times New Roman" w:hAnsi="Times New Roman" w:cs="Times New Roman"/>
                <w:sz w:val="18"/>
                <w:szCs w:val="18"/>
              </w:rPr>
              <w:t>t</w:t>
            </w:r>
            <w:r w:rsidRPr="00CC3125">
              <w:rPr>
                <w:rFonts w:ascii="Times New Roman" w:hAnsi="Times New Roman" w:cs="Times New Roman"/>
                <w:sz w:val="18"/>
                <w:szCs w:val="18"/>
              </w:rPr>
              <w:t xml:space="preserve">ku města – silniční správní úřad </w:t>
            </w:r>
            <w:r w:rsidR="00283A7A">
              <w:rPr>
                <w:rFonts w:ascii="Times New Roman" w:hAnsi="Times New Roman" w:cs="Times New Roman"/>
                <w:sz w:val="18"/>
                <w:szCs w:val="18"/>
              </w:rPr>
              <w:t xml:space="preserve">/ </w:t>
            </w:r>
            <w:r w:rsidRPr="00CC3125">
              <w:rPr>
                <w:rFonts w:ascii="Times New Roman" w:hAnsi="Times New Roman" w:cs="Times New Roman"/>
                <w:sz w:val="18"/>
                <w:szCs w:val="18"/>
              </w:rPr>
              <w:t>státní správa</w:t>
            </w:r>
          </w:p>
        </w:tc>
        <w:tc>
          <w:tcPr>
            <w:tcW w:w="6041" w:type="dxa"/>
            <w:vAlign w:val="center"/>
          </w:tcPr>
          <w:p w14:paraId="49D4B5AF" w14:textId="7F755498" w:rsidR="00283A7A" w:rsidRPr="00283A7A" w:rsidRDefault="00283A7A" w:rsidP="00283A7A">
            <w:pPr>
              <w:spacing w:before="120" w:after="120"/>
              <w:rPr>
                <w:rFonts w:ascii="Times New Roman" w:hAnsi="Times New Roman" w:cs="Times New Roman"/>
                <w:sz w:val="18"/>
                <w:szCs w:val="18"/>
              </w:rPr>
            </w:pPr>
            <w:r w:rsidRPr="00283A7A">
              <w:rPr>
                <w:rFonts w:ascii="Times New Roman" w:hAnsi="Times New Roman" w:cs="Times New Roman"/>
                <w:sz w:val="18"/>
                <w:szCs w:val="18"/>
              </w:rPr>
              <w:t>Ozn</w:t>
            </w:r>
            <w:r w:rsidR="00FA6BF6">
              <w:rPr>
                <w:rFonts w:ascii="Times New Roman" w:hAnsi="Times New Roman" w:cs="Times New Roman"/>
                <w:sz w:val="18"/>
                <w:szCs w:val="18"/>
              </w:rPr>
              <w:t xml:space="preserve">ámení havárie vedení a žádost o dodateční povolení zvláštního užívání </w:t>
            </w:r>
            <w:r w:rsidRPr="00283A7A">
              <w:rPr>
                <w:rFonts w:ascii="Times New Roman" w:hAnsi="Times New Roman" w:cs="Times New Roman"/>
                <w:sz w:val="18"/>
                <w:szCs w:val="18"/>
              </w:rPr>
              <w:t>pozem</w:t>
            </w:r>
            <w:r w:rsidR="00FA6BF6">
              <w:rPr>
                <w:rFonts w:ascii="Times New Roman" w:hAnsi="Times New Roman" w:cs="Times New Roman"/>
                <w:sz w:val="18"/>
                <w:szCs w:val="18"/>
              </w:rPr>
              <w:t xml:space="preserve">ní </w:t>
            </w:r>
            <w:r w:rsidRPr="00283A7A">
              <w:rPr>
                <w:rFonts w:ascii="Times New Roman" w:hAnsi="Times New Roman" w:cs="Times New Roman"/>
                <w:sz w:val="18"/>
                <w:szCs w:val="18"/>
              </w:rPr>
              <w:t>komunikace</w:t>
            </w:r>
          </w:p>
          <w:p w14:paraId="004ADEAF" w14:textId="4B1484D6" w:rsidR="00283A7A" w:rsidRPr="00283A7A" w:rsidRDefault="00283A7A" w:rsidP="00283A7A">
            <w:pPr>
              <w:spacing w:before="120" w:after="120"/>
              <w:rPr>
                <w:rFonts w:ascii="Times New Roman" w:hAnsi="Times New Roman" w:cs="Times New Roman"/>
                <w:sz w:val="18"/>
                <w:szCs w:val="18"/>
              </w:rPr>
            </w:pPr>
            <w:r>
              <w:rPr>
                <w:rFonts w:ascii="Times New Roman" w:hAnsi="Times New Roman" w:cs="Times New Roman"/>
                <w:sz w:val="18"/>
                <w:szCs w:val="18"/>
              </w:rPr>
              <w:t xml:space="preserve">Žádost </w:t>
            </w:r>
            <w:r w:rsidRPr="00283A7A">
              <w:rPr>
                <w:rFonts w:ascii="Times New Roman" w:hAnsi="Times New Roman" w:cs="Times New Roman"/>
                <w:sz w:val="18"/>
                <w:szCs w:val="18"/>
              </w:rPr>
              <w:t>o</w:t>
            </w:r>
            <w:r>
              <w:rPr>
                <w:rFonts w:ascii="Times New Roman" w:hAnsi="Times New Roman" w:cs="Times New Roman"/>
                <w:sz w:val="18"/>
                <w:szCs w:val="18"/>
              </w:rPr>
              <w:t xml:space="preserve"> </w:t>
            </w:r>
            <w:r w:rsidRPr="00283A7A">
              <w:rPr>
                <w:rFonts w:ascii="Times New Roman" w:hAnsi="Times New Roman" w:cs="Times New Roman"/>
                <w:sz w:val="18"/>
                <w:szCs w:val="18"/>
              </w:rPr>
              <w:t>povolen</w:t>
            </w:r>
            <w:r>
              <w:rPr>
                <w:rFonts w:ascii="Times New Roman" w:hAnsi="Times New Roman" w:cs="Times New Roman"/>
                <w:sz w:val="18"/>
                <w:szCs w:val="18"/>
              </w:rPr>
              <w:t xml:space="preserve">í </w:t>
            </w:r>
            <w:r w:rsidRPr="00283A7A">
              <w:rPr>
                <w:rFonts w:ascii="Times New Roman" w:hAnsi="Times New Roman" w:cs="Times New Roman"/>
                <w:sz w:val="18"/>
                <w:szCs w:val="18"/>
              </w:rPr>
              <w:t>uzav</w:t>
            </w:r>
            <w:r w:rsidR="00546753">
              <w:rPr>
                <w:rFonts w:ascii="Times New Roman" w:hAnsi="Times New Roman" w:cs="Times New Roman"/>
                <w:sz w:val="18"/>
                <w:szCs w:val="18"/>
              </w:rPr>
              <w:t>írky a nařízení objížďky</w:t>
            </w:r>
          </w:p>
          <w:p w14:paraId="534D8676" w14:textId="18D7FC82" w:rsidR="00283A7A" w:rsidRPr="00283A7A" w:rsidRDefault="00283A7A" w:rsidP="00283A7A">
            <w:pPr>
              <w:spacing w:before="120" w:after="120"/>
              <w:rPr>
                <w:rFonts w:ascii="Times New Roman" w:hAnsi="Times New Roman" w:cs="Times New Roman"/>
                <w:sz w:val="18"/>
                <w:szCs w:val="18"/>
              </w:rPr>
            </w:pPr>
            <w:r>
              <w:rPr>
                <w:rFonts w:ascii="Times New Roman" w:hAnsi="Times New Roman" w:cs="Times New Roman"/>
                <w:sz w:val="18"/>
                <w:szCs w:val="18"/>
              </w:rPr>
              <w:t>Žádost</w:t>
            </w:r>
            <w:r w:rsidRPr="00283A7A">
              <w:rPr>
                <w:rFonts w:ascii="Times New Roman" w:hAnsi="Times New Roman" w:cs="Times New Roman"/>
                <w:sz w:val="18"/>
                <w:szCs w:val="18"/>
              </w:rPr>
              <w:t xml:space="preserve"> o</w:t>
            </w:r>
            <w:r>
              <w:rPr>
                <w:rFonts w:ascii="Times New Roman" w:hAnsi="Times New Roman" w:cs="Times New Roman"/>
                <w:sz w:val="18"/>
                <w:szCs w:val="18"/>
              </w:rPr>
              <w:t xml:space="preserve"> </w:t>
            </w:r>
            <w:r w:rsidRPr="00283A7A">
              <w:rPr>
                <w:rFonts w:ascii="Times New Roman" w:hAnsi="Times New Roman" w:cs="Times New Roman"/>
                <w:sz w:val="18"/>
                <w:szCs w:val="18"/>
              </w:rPr>
              <w:t>povolen</w:t>
            </w:r>
            <w:r>
              <w:rPr>
                <w:rFonts w:ascii="Times New Roman" w:hAnsi="Times New Roman" w:cs="Times New Roman"/>
                <w:sz w:val="18"/>
                <w:szCs w:val="18"/>
              </w:rPr>
              <w:t xml:space="preserve">í </w:t>
            </w:r>
            <w:r w:rsidR="00546753">
              <w:rPr>
                <w:rFonts w:ascii="Times New Roman" w:hAnsi="Times New Roman" w:cs="Times New Roman"/>
                <w:sz w:val="18"/>
                <w:szCs w:val="18"/>
              </w:rPr>
              <w:t xml:space="preserve">umístění pevné překážky </w:t>
            </w:r>
          </w:p>
          <w:p w14:paraId="602C411F" w14:textId="2097105F" w:rsidR="00283A7A" w:rsidRPr="00283A7A" w:rsidRDefault="00283A7A" w:rsidP="00283A7A">
            <w:pPr>
              <w:spacing w:before="120" w:after="120"/>
              <w:rPr>
                <w:rFonts w:ascii="Times New Roman" w:hAnsi="Times New Roman" w:cs="Times New Roman"/>
                <w:sz w:val="18"/>
                <w:szCs w:val="18"/>
              </w:rPr>
            </w:pPr>
            <w:r>
              <w:rPr>
                <w:rFonts w:ascii="Times New Roman" w:hAnsi="Times New Roman" w:cs="Times New Roman"/>
                <w:sz w:val="18"/>
                <w:szCs w:val="18"/>
              </w:rPr>
              <w:t xml:space="preserve">Žádost o povolení </w:t>
            </w:r>
            <w:r w:rsidRPr="00283A7A">
              <w:rPr>
                <w:rFonts w:ascii="Times New Roman" w:hAnsi="Times New Roman" w:cs="Times New Roman"/>
                <w:sz w:val="18"/>
                <w:szCs w:val="18"/>
              </w:rPr>
              <w:t>uzav</w:t>
            </w:r>
            <w:r w:rsidR="00546753">
              <w:rPr>
                <w:rFonts w:ascii="Times New Roman" w:hAnsi="Times New Roman" w:cs="Times New Roman"/>
                <w:sz w:val="18"/>
                <w:szCs w:val="18"/>
              </w:rPr>
              <w:t>í</w:t>
            </w:r>
            <w:r w:rsidRPr="00283A7A">
              <w:rPr>
                <w:rFonts w:ascii="Times New Roman" w:hAnsi="Times New Roman" w:cs="Times New Roman"/>
                <w:sz w:val="18"/>
                <w:szCs w:val="18"/>
              </w:rPr>
              <w:t>rky</w:t>
            </w:r>
            <w:r w:rsidR="00546753">
              <w:rPr>
                <w:rFonts w:ascii="Times New Roman" w:hAnsi="Times New Roman" w:cs="Times New Roman"/>
                <w:sz w:val="18"/>
                <w:szCs w:val="18"/>
              </w:rPr>
              <w:t xml:space="preserve"> </w:t>
            </w:r>
            <w:r w:rsidRPr="00283A7A">
              <w:rPr>
                <w:rFonts w:ascii="Times New Roman" w:hAnsi="Times New Roman" w:cs="Times New Roman"/>
                <w:sz w:val="18"/>
                <w:szCs w:val="18"/>
              </w:rPr>
              <w:t>a</w:t>
            </w:r>
            <w:r w:rsidR="00546753">
              <w:rPr>
                <w:rFonts w:ascii="Times New Roman" w:hAnsi="Times New Roman" w:cs="Times New Roman"/>
                <w:sz w:val="18"/>
                <w:szCs w:val="18"/>
              </w:rPr>
              <w:t xml:space="preserve"> zvláštního </w:t>
            </w:r>
            <w:r w:rsidRPr="00283A7A">
              <w:rPr>
                <w:rFonts w:ascii="Times New Roman" w:hAnsi="Times New Roman" w:cs="Times New Roman"/>
                <w:sz w:val="18"/>
                <w:szCs w:val="18"/>
              </w:rPr>
              <w:t>u</w:t>
            </w:r>
            <w:r w:rsidR="00546753">
              <w:rPr>
                <w:rFonts w:ascii="Times New Roman" w:hAnsi="Times New Roman" w:cs="Times New Roman"/>
                <w:sz w:val="18"/>
                <w:szCs w:val="18"/>
              </w:rPr>
              <w:t>ží</w:t>
            </w:r>
            <w:r w:rsidRPr="00283A7A">
              <w:rPr>
                <w:rFonts w:ascii="Times New Roman" w:hAnsi="Times New Roman" w:cs="Times New Roman"/>
                <w:sz w:val="18"/>
                <w:szCs w:val="18"/>
              </w:rPr>
              <w:t>v</w:t>
            </w:r>
            <w:r w:rsidR="00546753">
              <w:rPr>
                <w:rFonts w:ascii="Times New Roman" w:hAnsi="Times New Roman" w:cs="Times New Roman"/>
                <w:sz w:val="18"/>
                <w:szCs w:val="18"/>
              </w:rPr>
              <w:t>á</w:t>
            </w:r>
            <w:r w:rsidRPr="00283A7A">
              <w:rPr>
                <w:rFonts w:ascii="Times New Roman" w:hAnsi="Times New Roman" w:cs="Times New Roman"/>
                <w:sz w:val="18"/>
                <w:szCs w:val="18"/>
              </w:rPr>
              <w:t>n</w:t>
            </w:r>
            <w:r w:rsidR="00546753">
              <w:rPr>
                <w:rFonts w:ascii="Times New Roman" w:hAnsi="Times New Roman" w:cs="Times New Roman"/>
                <w:sz w:val="18"/>
                <w:szCs w:val="18"/>
              </w:rPr>
              <w:t xml:space="preserve">í </w:t>
            </w:r>
            <w:r w:rsidRPr="00283A7A">
              <w:rPr>
                <w:rFonts w:ascii="Times New Roman" w:hAnsi="Times New Roman" w:cs="Times New Roman"/>
                <w:sz w:val="18"/>
                <w:szCs w:val="18"/>
              </w:rPr>
              <w:t>pozemn</w:t>
            </w:r>
            <w:r w:rsidR="00546753">
              <w:rPr>
                <w:rFonts w:ascii="Times New Roman" w:hAnsi="Times New Roman" w:cs="Times New Roman"/>
                <w:sz w:val="18"/>
                <w:szCs w:val="18"/>
              </w:rPr>
              <w:t xml:space="preserve">í </w:t>
            </w:r>
            <w:r w:rsidRPr="00283A7A">
              <w:rPr>
                <w:rFonts w:ascii="Times New Roman" w:hAnsi="Times New Roman" w:cs="Times New Roman"/>
                <w:sz w:val="18"/>
                <w:szCs w:val="18"/>
              </w:rPr>
              <w:t>komunikace</w:t>
            </w:r>
          </w:p>
          <w:p w14:paraId="29EA6889" w14:textId="30FEBFCC" w:rsidR="00A82626" w:rsidRPr="002E4FC3" w:rsidRDefault="00283A7A" w:rsidP="00283A7A">
            <w:pPr>
              <w:spacing w:before="120" w:after="120"/>
              <w:rPr>
                <w:rFonts w:ascii="Times New Roman" w:hAnsi="Times New Roman" w:cs="Times New Roman"/>
                <w:sz w:val="18"/>
                <w:szCs w:val="18"/>
              </w:rPr>
            </w:pPr>
            <w:r>
              <w:rPr>
                <w:rFonts w:ascii="Times New Roman" w:hAnsi="Times New Roman" w:cs="Times New Roman"/>
                <w:sz w:val="18"/>
                <w:szCs w:val="18"/>
              </w:rPr>
              <w:t xml:space="preserve">Žádost </w:t>
            </w:r>
            <w:r w:rsidRPr="00283A7A">
              <w:rPr>
                <w:rFonts w:ascii="Times New Roman" w:hAnsi="Times New Roman" w:cs="Times New Roman"/>
                <w:sz w:val="18"/>
                <w:szCs w:val="18"/>
              </w:rPr>
              <w:t>o</w:t>
            </w:r>
            <w:r>
              <w:rPr>
                <w:rFonts w:ascii="Times New Roman" w:hAnsi="Times New Roman" w:cs="Times New Roman"/>
                <w:sz w:val="18"/>
                <w:szCs w:val="18"/>
              </w:rPr>
              <w:t xml:space="preserve"> </w:t>
            </w:r>
            <w:r w:rsidRPr="00283A7A">
              <w:rPr>
                <w:rFonts w:ascii="Times New Roman" w:hAnsi="Times New Roman" w:cs="Times New Roman"/>
                <w:sz w:val="18"/>
                <w:szCs w:val="18"/>
              </w:rPr>
              <w:t>u</w:t>
            </w:r>
            <w:r>
              <w:rPr>
                <w:rFonts w:ascii="Times New Roman" w:hAnsi="Times New Roman" w:cs="Times New Roman"/>
                <w:sz w:val="18"/>
                <w:szCs w:val="18"/>
              </w:rPr>
              <w:t xml:space="preserve">žívání </w:t>
            </w:r>
            <w:r w:rsidRPr="00283A7A">
              <w:rPr>
                <w:rFonts w:ascii="Times New Roman" w:hAnsi="Times New Roman" w:cs="Times New Roman"/>
                <w:sz w:val="18"/>
                <w:szCs w:val="18"/>
              </w:rPr>
              <w:t>pozemn</w:t>
            </w:r>
            <w:r>
              <w:rPr>
                <w:rFonts w:ascii="Times New Roman" w:hAnsi="Times New Roman" w:cs="Times New Roman"/>
                <w:sz w:val="18"/>
                <w:szCs w:val="18"/>
              </w:rPr>
              <w:t xml:space="preserve">í </w:t>
            </w:r>
            <w:r w:rsidRPr="00283A7A">
              <w:rPr>
                <w:rFonts w:ascii="Times New Roman" w:hAnsi="Times New Roman" w:cs="Times New Roman"/>
                <w:sz w:val="18"/>
                <w:szCs w:val="18"/>
              </w:rPr>
              <w:t>komunikace</w:t>
            </w:r>
            <w:r>
              <w:rPr>
                <w:rFonts w:ascii="Times New Roman" w:hAnsi="Times New Roman" w:cs="Times New Roman"/>
                <w:sz w:val="18"/>
                <w:szCs w:val="18"/>
              </w:rPr>
              <w:t xml:space="preserve"> – </w:t>
            </w:r>
            <w:r w:rsidRPr="00283A7A">
              <w:rPr>
                <w:rFonts w:ascii="Times New Roman" w:hAnsi="Times New Roman" w:cs="Times New Roman"/>
                <w:sz w:val="18"/>
                <w:szCs w:val="18"/>
              </w:rPr>
              <w:t>povolen</w:t>
            </w:r>
            <w:r>
              <w:rPr>
                <w:rFonts w:ascii="Times New Roman" w:hAnsi="Times New Roman" w:cs="Times New Roman"/>
                <w:sz w:val="18"/>
                <w:szCs w:val="18"/>
              </w:rPr>
              <w:t xml:space="preserve">í </w:t>
            </w:r>
            <w:r w:rsidRPr="00283A7A">
              <w:rPr>
                <w:rFonts w:ascii="Times New Roman" w:hAnsi="Times New Roman" w:cs="Times New Roman"/>
                <w:sz w:val="18"/>
                <w:szCs w:val="18"/>
              </w:rPr>
              <w:t>vyhrazen</w:t>
            </w:r>
            <w:r>
              <w:rPr>
                <w:rFonts w:ascii="Times New Roman" w:hAnsi="Times New Roman" w:cs="Times New Roman"/>
                <w:sz w:val="18"/>
                <w:szCs w:val="18"/>
              </w:rPr>
              <w:t>é</w:t>
            </w:r>
            <w:r w:rsidRPr="00283A7A">
              <w:rPr>
                <w:rFonts w:ascii="Times New Roman" w:hAnsi="Times New Roman" w:cs="Times New Roman"/>
                <w:sz w:val="18"/>
                <w:szCs w:val="18"/>
              </w:rPr>
              <w:t>ho</w:t>
            </w:r>
            <w:r>
              <w:rPr>
                <w:rFonts w:ascii="Times New Roman" w:hAnsi="Times New Roman" w:cs="Times New Roman"/>
                <w:sz w:val="18"/>
                <w:szCs w:val="18"/>
              </w:rPr>
              <w:t xml:space="preserve"> </w:t>
            </w:r>
            <w:r w:rsidRPr="00283A7A">
              <w:rPr>
                <w:rFonts w:ascii="Times New Roman" w:hAnsi="Times New Roman" w:cs="Times New Roman"/>
                <w:sz w:val="18"/>
                <w:szCs w:val="18"/>
              </w:rPr>
              <w:t>parkov</w:t>
            </w:r>
            <w:r>
              <w:rPr>
                <w:rFonts w:ascii="Times New Roman" w:hAnsi="Times New Roman" w:cs="Times New Roman"/>
                <w:sz w:val="18"/>
                <w:szCs w:val="18"/>
              </w:rPr>
              <w:t>á</w:t>
            </w:r>
            <w:r w:rsidRPr="00283A7A">
              <w:rPr>
                <w:rFonts w:ascii="Times New Roman" w:hAnsi="Times New Roman" w:cs="Times New Roman"/>
                <w:sz w:val="18"/>
                <w:szCs w:val="18"/>
              </w:rPr>
              <w:t>n</w:t>
            </w:r>
            <w:r>
              <w:rPr>
                <w:rFonts w:ascii="Times New Roman" w:hAnsi="Times New Roman" w:cs="Times New Roman"/>
                <w:sz w:val="18"/>
                <w:szCs w:val="18"/>
              </w:rPr>
              <w:t xml:space="preserve">í </w:t>
            </w:r>
            <w:r w:rsidRPr="00283A7A">
              <w:rPr>
                <w:rFonts w:ascii="Times New Roman" w:hAnsi="Times New Roman" w:cs="Times New Roman"/>
                <w:sz w:val="18"/>
                <w:szCs w:val="18"/>
              </w:rPr>
              <w:t>pro</w:t>
            </w:r>
            <w:r>
              <w:rPr>
                <w:rFonts w:ascii="Times New Roman" w:hAnsi="Times New Roman" w:cs="Times New Roman"/>
                <w:sz w:val="18"/>
                <w:szCs w:val="18"/>
              </w:rPr>
              <w:t xml:space="preserve"> </w:t>
            </w:r>
            <w:r w:rsidRPr="00283A7A">
              <w:rPr>
                <w:rFonts w:ascii="Times New Roman" w:hAnsi="Times New Roman" w:cs="Times New Roman"/>
                <w:sz w:val="18"/>
                <w:szCs w:val="18"/>
              </w:rPr>
              <w:t>osobu</w:t>
            </w:r>
            <w:r>
              <w:rPr>
                <w:rFonts w:ascii="Times New Roman" w:hAnsi="Times New Roman" w:cs="Times New Roman"/>
                <w:sz w:val="18"/>
                <w:szCs w:val="18"/>
              </w:rPr>
              <w:t xml:space="preserve"> </w:t>
            </w:r>
            <w:r w:rsidRPr="00283A7A">
              <w:rPr>
                <w:rFonts w:ascii="Times New Roman" w:hAnsi="Times New Roman" w:cs="Times New Roman"/>
                <w:sz w:val="18"/>
                <w:szCs w:val="18"/>
              </w:rPr>
              <w:t>ZTP</w:t>
            </w:r>
          </w:p>
        </w:tc>
      </w:tr>
      <w:tr w:rsidR="00A82626" w:rsidRPr="002E4FC3" w14:paraId="6AF81768" w14:textId="77777777" w:rsidTr="008B357A">
        <w:tc>
          <w:tcPr>
            <w:tcW w:w="3024" w:type="dxa"/>
            <w:vAlign w:val="center"/>
          </w:tcPr>
          <w:p w14:paraId="779878B5" w14:textId="50BBE252" w:rsidR="00A82626" w:rsidRPr="002E4FC3" w:rsidRDefault="00CC3125" w:rsidP="004A4B72">
            <w:pPr>
              <w:spacing w:before="120" w:after="120"/>
              <w:rPr>
                <w:rFonts w:ascii="Times New Roman" w:hAnsi="Times New Roman" w:cs="Times New Roman"/>
                <w:sz w:val="18"/>
                <w:szCs w:val="18"/>
              </w:rPr>
            </w:pPr>
            <w:r w:rsidRPr="00CC3125">
              <w:rPr>
                <w:rFonts w:ascii="Times New Roman" w:hAnsi="Times New Roman" w:cs="Times New Roman"/>
                <w:sz w:val="18"/>
                <w:szCs w:val="18"/>
              </w:rPr>
              <w:t>Oddělení správy maje</w:t>
            </w:r>
            <w:r>
              <w:rPr>
                <w:rFonts w:ascii="Times New Roman" w:hAnsi="Times New Roman" w:cs="Times New Roman"/>
                <w:sz w:val="18"/>
                <w:szCs w:val="18"/>
              </w:rPr>
              <w:t>t</w:t>
            </w:r>
            <w:r w:rsidRPr="00CC3125">
              <w:rPr>
                <w:rFonts w:ascii="Times New Roman" w:hAnsi="Times New Roman" w:cs="Times New Roman"/>
                <w:sz w:val="18"/>
                <w:szCs w:val="18"/>
              </w:rPr>
              <w:t xml:space="preserve">ku města – silniční správní úřad </w:t>
            </w:r>
            <w:r w:rsidR="00283A7A">
              <w:rPr>
                <w:rFonts w:ascii="Times New Roman" w:hAnsi="Times New Roman" w:cs="Times New Roman"/>
                <w:sz w:val="18"/>
                <w:szCs w:val="18"/>
              </w:rPr>
              <w:t xml:space="preserve">/ </w:t>
            </w:r>
            <w:r w:rsidRPr="00CC3125">
              <w:rPr>
                <w:rFonts w:ascii="Times New Roman" w:hAnsi="Times New Roman" w:cs="Times New Roman"/>
                <w:sz w:val="18"/>
                <w:szCs w:val="18"/>
              </w:rPr>
              <w:t>samospráva</w:t>
            </w:r>
          </w:p>
        </w:tc>
        <w:tc>
          <w:tcPr>
            <w:tcW w:w="6041" w:type="dxa"/>
            <w:vAlign w:val="center"/>
          </w:tcPr>
          <w:p w14:paraId="29EB0F35" w14:textId="77777777" w:rsidR="00CC3125" w:rsidRPr="00CC3125" w:rsidRDefault="00CC3125" w:rsidP="00CC3125">
            <w:pPr>
              <w:spacing w:before="120" w:after="120"/>
              <w:rPr>
                <w:rFonts w:ascii="Times New Roman" w:hAnsi="Times New Roman" w:cs="Times New Roman"/>
                <w:sz w:val="18"/>
                <w:szCs w:val="18"/>
              </w:rPr>
            </w:pPr>
            <w:r w:rsidRPr="00CC3125">
              <w:rPr>
                <w:rFonts w:ascii="Times New Roman" w:hAnsi="Times New Roman" w:cs="Times New Roman"/>
                <w:sz w:val="18"/>
                <w:szCs w:val="18"/>
              </w:rPr>
              <w:t>Žádost o povolení záboru veřejného prostranství</w:t>
            </w:r>
          </w:p>
          <w:p w14:paraId="39B3351A" w14:textId="77777777" w:rsidR="00CC3125" w:rsidRPr="00CC3125" w:rsidRDefault="00CC3125" w:rsidP="00CC3125">
            <w:pPr>
              <w:spacing w:before="120" w:after="120"/>
              <w:rPr>
                <w:rFonts w:ascii="Times New Roman" w:hAnsi="Times New Roman" w:cs="Times New Roman"/>
                <w:sz w:val="18"/>
                <w:szCs w:val="18"/>
              </w:rPr>
            </w:pPr>
            <w:r w:rsidRPr="00CC3125">
              <w:rPr>
                <w:rFonts w:ascii="Times New Roman" w:hAnsi="Times New Roman" w:cs="Times New Roman"/>
                <w:sz w:val="18"/>
                <w:szCs w:val="18"/>
              </w:rPr>
              <w:t>Žádost o pronájem parkovacího stání na vymezené parkovací ploše</w:t>
            </w:r>
          </w:p>
          <w:p w14:paraId="2B08FFE9" w14:textId="77777777" w:rsidR="00CC3125" w:rsidRPr="00CC3125" w:rsidRDefault="00CC3125" w:rsidP="00CC3125">
            <w:pPr>
              <w:spacing w:before="120" w:after="120"/>
              <w:rPr>
                <w:rFonts w:ascii="Times New Roman" w:hAnsi="Times New Roman" w:cs="Times New Roman"/>
                <w:sz w:val="18"/>
                <w:szCs w:val="18"/>
              </w:rPr>
            </w:pPr>
            <w:r w:rsidRPr="00CC3125">
              <w:rPr>
                <w:rFonts w:ascii="Times New Roman" w:hAnsi="Times New Roman" w:cs="Times New Roman"/>
                <w:sz w:val="18"/>
                <w:szCs w:val="18"/>
              </w:rPr>
              <w:t>Žádost o souhlas s provedením výkopových prací</w:t>
            </w:r>
          </w:p>
          <w:p w14:paraId="2F5BAC92" w14:textId="134E62D7" w:rsidR="00A82626" w:rsidRPr="002E4FC3" w:rsidRDefault="00CC3125" w:rsidP="00CC3125">
            <w:pPr>
              <w:spacing w:before="120" w:after="120"/>
              <w:rPr>
                <w:rFonts w:ascii="Times New Roman" w:hAnsi="Times New Roman" w:cs="Times New Roman"/>
                <w:sz w:val="18"/>
                <w:szCs w:val="18"/>
              </w:rPr>
            </w:pPr>
            <w:r w:rsidRPr="00CC3125">
              <w:rPr>
                <w:rFonts w:ascii="Times New Roman" w:hAnsi="Times New Roman" w:cs="Times New Roman"/>
                <w:sz w:val="18"/>
                <w:szCs w:val="18"/>
              </w:rPr>
              <w:t>Žádost o povolení zvláštního užívání pozemní komunikace</w:t>
            </w:r>
          </w:p>
        </w:tc>
      </w:tr>
      <w:tr w:rsidR="00CC3125" w:rsidRPr="002E4FC3" w14:paraId="1A749E9B" w14:textId="77777777" w:rsidTr="008B357A">
        <w:tc>
          <w:tcPr>
            <w:tcW w:w="3024" w:type="dxa"/>
            <w:vAlign w:val="center"/>
          </w:tcPr>
          <w:p w14:paraId="4646B473" w14:textId="70400181" w:rsidR="00CC3125" w:rsidRPr="00CC3125" w:rsidRDefault="008C755E" w:rsidP="004A4B72">
            <w:pPr>
              <w:spacing w:before="120" w:after="120"/>
              <w:rPr>
                <w:rFonts w:ascii="Times New Roman" w:hAnsi="Times New Roman" w:cs="Times New Roman"/>
                <w:sz w:val="18"/>
                <w:szCs w:val="18"/>
              </w:rPr>
            </w:pPr>
            <w:r w:rsidRPr="008C755E">
              <w:rPr>
                <w:rFonts w:ascii="Times New Roman" w:hAnsi="Times New Roman" w:cs="Times New Roman"/>
                <w:sz w:val="18"/>
                <w:szCs w:val="18"/>
              </w:rPr>
              <w:t>Oddělení správy majetku města – hroby</w:t>
            </w:r>
          </w:p>
        </w:tc>
        <w:tc>
          <w:tcPr>
            <w:tcW w:w="6041" w:type="dxa"/>
            <w:vAlign w:val="center"/>
          </w:tcPr>
          <w:p w14:paraId="2185860F" w14:textId="3B7065C1" w:rsidR="00CC3125" w:rsidRPr="00CC3125" w:rsidRDefault="00E36DE7" w:rsidP="00CC3125">
            <w:pPr>
              <w:spacing w:before="120" w:after="120"/>
              <w:rPr>
                <w:rFonts w:ascii="Times New Roman" w:hAnsi="Times New Roman" w:cs="Times New Roman"/>
                <w:sz w:val="18"/>
                <w:szCs w:val="18"/>
              </w:rPr>
            </w:pPr>
            <w:r>
              <w:rPr>
                <w:rFonts w:ascii="Times New Roman" w:hAnsi="Times New Roman" w:cs="Times New Roman"/>
                <w:sz w:val="18"/>
                <w:szCs w:val="18"/>
              </w:rPr>
              <w:t xml:space="preserve">Žádost </w:t>
            </w:r>
            <w:r w:rsidR="008C755E" w:rsidRPr="008C755E">
              <w:rPr>
                <w:rFonts w:ascii="Times New Roman" w:hAnsi="Times New Roman" w:cs="Times New Roman"/>
                <w:sz w:val="18"/>
                <w:szCs w:val="18"/>
              </w:rPr>
              <w:t>o</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souhlas</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provozovatele</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ve</w:t>
            </w:r>
            <w:r>
              <w:rPr>
                <w:rFonts w:ascii="Times New Roman" w:hAnsi="Times New Roman" w:cs="Times New Roman"/>
                <w:sz w:val="18"/>
                <w:szCs w:val="18"/>
              </w:rPr>
              <w:t>ř</w:t>
            </w:r>
            <w:r w:rsidR="008C755E" w:rsidRPr="008C755E">
              <w:rPr>
                <w:rFonts w:ascii="Times New Roman" w:hAnsi="Times New Roman" w:cs="Times New Roman"/>
                <w:sz w:val="18"/>
                <w:szCs w:val="18"/>
              </w:rPr>
              <w:t>ejn</w:t>
            </w:r>
            <w:r>
              <w:rPr>
                <w:rFonts w:ascii="Times New Roman" w:hAnsi="Times New Roman" w:cs="Times New Roman"/>
                <w:sz w:val="18"/>
                <w:szCs w:val="18"/>
              </w:rPr>
              <w:t>é</w:t>
            </w:r>
            <w:r w:rsidR="008C755E" w:rsidRPr="008C755E">
              <w:rPr>
                <w:rFonts w:ascii="Times New Roman" w:hAnsi="Times New Roman" w:cs="Times New Roman"/>
                <w:sz w:val="18"/>
                <w:szCs w:val="18"/>
              </w:rPr>
              <w:t>ho</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poh</w:t>
            </w:r>
            <w:r>
              <w:rPr>
                <w:rFonts w:ascii="Times New Roman" w:hAnsi="Times New Roman" w:cs="Times New Roman"/>
                <w:sz w:val="18"/>
                <w:szCs w:val="18"/>
              </w:rPr>
              <w:t>ř</w:t>
            </w:r>
            <w:r w:rsidR="008C755E" w:rsidRPr="008C755E">
              <w:rPr>
                <w:rFonts w:ascii="Times New Roman" w:hAnsi="Times New Roman" w:cs="Times New Roman"/>
                <w:sz w:val="18"/>
                <w:szCs w:val="18"/>
              </w:rPr>
              <w:t>ebi</w:t>
            </w:r>
            <w:r>
              <w:rPr>
                <w:rFonts w:ascii="Times New Roman" w:hAnsi="Times New Roman" w:cs="Times New Roman"/>
                <w:sz w:val="18"/>
                <w:szCs w:val="18"/>
              </w:rPr>
              <w:t>š</w:t>
            </w:r>
            <w:r w:rsidR="008C755E" w:rsidRPr="008C755E">
              <w:rPr>
                <w:rFonts w:ascii="Times New Roman" w:hAnsi="Times New Roman" w:cs="Times New Roman"/>
                <w:sz w:val="18"/>
                <w:szCs w:val="18"/>
              </w:rPr>
              <w:t>t</w:t>
            </w:r>
            <w:r>
              <w:rPr>
                <w:rFonts w:ascii="Times New Roman" w:hAnsi="Times New Roman" w:cs="Times New Roman"/>
                <w:sz w:val="18"/>
                <w:szCs w:val="18"/>
              </w:rPr>
              <w:t xml:space="preserve">ě </w:t>
            </w:r>
            <w:r w:rsidR="008C755E" w:rsidRPr="008C755E">
              <w:rPr>
                <w:rFonts w:ascii="Times New Roman" w:hAnsi="Times New Roman" w:cs="Times New Roman"/>
                <w:sz w:val="18"/>
                <w:szCs w:val="18"/>
              </w:rPr>
              <w:t>v</w:t>
            </w:r>
            <w:r>
              <w:rPr>
                <w:rFonts w:ascii="Times New Roman" w:hAnsi="Times New Roman" w:cs="Times New Roman"/>
                <w:sz w:val="18"/>
                <w:szCs w:val="18"/>
              </w:rPr>
              <w:t xml:space="preserve">e </w:t>
            </w:r>
            <w:r w:rsidR="008C755E" w:rsidRPr="008C755E">
              <w:rPr>
                <w:rFonts w:ascii="Times New Roman" w:hAnsi="Times New Roman" w:cs="Times New Roman"/>
                <w:sz w:val="18"/>
                <w:szCs w:val="18"/>
              </w:rPr>
              <w:t>m</w:t>
            </w:r>
            <w:r>
              <w:rPr>
                <w:rFonts w:ascii="Times New Roman" w:hAnsi="Times New Roman" w:cs="Times New Roman"/>
                <w:sz w:val="18"/>
                <w:szCs w:val="18"/>
              </w:rPr>
              <w:t>ě</w:t>
            </w:r>
            <w:r w:rsidR="008C755E" w:rsidRPr="008C755E">
              <w:rPr>
                <w:rFonts w:ascii="Times New Roman" w:hAnsi="Times New Roman" w:cs="Times New Roman"/>
                <w:sz w:val="18"/>
                <w:szCs w:val="18"/>
              </w:rPr>
              <w:t>st</w:t>
            </w:r>
            <w:r>
              <w:rPr>
                <w:rFonts w:ascii="Times New Roman" w:hAnsi="Times New Roman" w:cs="Times New Roman"/>
                <w:sz w:val="18"/>
                <w:szCs w:val="18"/>
              </w:rPr>
              <w:t xml:space="preserve">ě </w:t>
            </w:r>
            <w:r w:rsidR="008C755E" w:rsidRPr="008C755E">
              <w:rPr>
                <w:rFonts w:ascii="Times New Roman" w:hAnsi="Times New Roman" w:cs="Times New Roman"/>
                <w:sz w:val="18"/>
                <w:szCs w:val="18"/>
              </w:rPr>
              <w:t>Milovice</w:t>
            </w:r>
          </w:p>
        </w:tc>
      </w:tr>
      <w:tr w:rsidR="008C755E" w:rsidRPr="002E4FC3" w14:paraId="4B8E428F" w14:textId="77777777" w:rsidTr="008B357A">
        <w:tc>
          <w:tcPr>
            <w:tcW w:w="3024" w:type="dxa"/>
            <w:vAlign w:val="center"/>
          </w:tcPr>
          <w:p w14:paraId="394214BF" w14:textId="28AEDC40" w:rsidR="008C755E" w:rsidRPr="008C755E" w:rsidRDefault="008C755E" w:rsidP="004A4B72">
            <w:pPr>
              <w:spacing w:before="120" w:after="120"/>
              <w:rPr>
                <w:rFonts w:ascii="Times New Roman" w:hAnsi="Times New Roman" w:cs="Times New Roman"/>
                <w:sz w:val="18"/>
                <w:szCs w:val="18"/>
              </w:rPr>
            </w:pPr>
            <w:r w:rsidRPr="008C755E">
              <w:rPr>
                <w:rFonts w:ascii="Times New Roman" w:hAnsi="Times New Roman" w:cs="Times New Roman"/>
                <w:sz w:val="18"/>
                <w:szCs w:val="18"/>
              </w:rPr>
              <w:t>Ekonomické oddělení – místní poplatky</w:t>
            </w:r>
          </w:p>
        </w:tc>
        <w:tc>
          <w:tcPr>
            <w:tcW w:w="6041" w:type="dxa"/>
            <w:vAlign w:val="center"/>
          </w:tcPr>
          <w:p w14:paraId="52D13834"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Ohlášení vzniku poplatkové povinnosti – poplatek za odpady</w:t>
            </w:r>
          </w:p>
          <w:p w14:paraId="3F6601FA" w14:textId="4CBD0295"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 xml:space="preserve">Ohlášení vzniku nároku na osvobození od placení </w:t>
            </w:r>
            <w:r>
              <w:rPr>
                <w:rFonts w:ascii="Times New Roman" w:hAnsi="Times New Roman" w:cs="Times New Roman"/>
                <w:sz w:val="18"/>
                <w:szCs w:val="18"/>
              </w:rPr>
              <w:t>–</w:t>
            </w:r>
            <w:r w:rsidRPr="008C755E">
              <w:rPr>
                <w:rFonts w:ascii="Times New Roman" w:hAnsi="Times New Roman" w:cs="Times New Roman"/>
                <w:sz w:val="18"/>
                <w:szCs w:val="18"/>
              </w:rPr>
              <w:t xml:space="preserve"> poplatek za odpady</w:t>
            </w:r>
          </w:p>
          <w:p w14:paraId="47669A8D"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Žádost o vrácení nebo převedení vratitelného přeplatku</w:t>
            </w:r>
          </w:p>
          <w:p w14:paraId="3722C28C" w14:textId="4643FF0B"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Místní poplatek ze psů</w:t>
            </w:r>
          </w:p>
        </w:tc>
      </w:tr>
      <w:tr w:rsidR="008C755E" w:rsidRPr="002E4FC3" w14:paraId="5D14E65D" w14:textId="77777777" w:rsidTr="008B357A">
        <w:tc>
          <w:tcPr>
            <w:tcW w:w="3024" w:type="dxa"/>
            <w:vAlign w:val="center"/>
          </w:tcPr>
          <w:p w14:paraId="02708D95" w14:textId="5EE0C766" w:rsidR="008C755E" w:rsidRPr="008C755E" w:rsidRDefault="008C755E" w:rsidP="004A4B72">
            <w:pPr>
              <w:spacing w:before="120" w:after="120"/>
              <w:rPr>
                <w:rFonts w:ascii="Times New Roman" w:hAnsi="Times New Roman" w:cs="Times New Roman"/>
                <w:sz w:val="18"/>
                <w:szCs w:val="18"/>
              </w:rPr>
            </w:pPr>
            <w:r w:rsidRPr="008C755E">
              <w:rPr>
                <w:rFonts w:ascii="Times New Roman" w:hAnsi="Times New Roman" w:cs="Times New Roman"/>
                <w:sz w:val="18"/>
                <w:szCs w:val="18"/>
              </w:rPr>
              <w:t>Ekonomické oddělení</w:t>
            </w:r>
          </w:p>
        </w:tc>
        <w:tc>
          <w:tcPr>
            <w:tcW w:w="6041" w:type="dxa"/>
            <w:vAlign w:val="center"/>
          </w:tcPr>
          <w:p w14:paraId="7AE87E90" w14:textId="70142125"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 xml:space="preserve">Žádost o vydání potvrzení o bezdlužnosti </w:t>
            </w:r>
            <w:r>
              <w:rPr>
                <w:rFonts w:ascii="Times New Roman" w:hAnsi="Times New Roman" w:cs="Times New Roman"/>
                <w:sz w:val="18"/>
                <w:szCs w:val="18"/>
              </w:rPr>
              <w:t>–</w:t>
            </w:r>
            <w:r w:rsidRPr="008C755E">
              <w:rPr>
                <w:rFonts w:ascii="Times New Roman" w:hAnsi="Times New Roman" w:cs="Times New Roman"/>
                <w:sz w:val="18"/>
                <w:szCs w:val="18"/>
              </w:rPr>
              <w:t xml:space="preserve"> fyzická osoba</w:t>
            </w:r>
          </w:p>
          <w:p w14:paraId="32F43152" w14:textId="602C2570"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 xml:space="preserve">Žádost o vydání potvrzení o bezdlužnosti </w:t>
            </w:r>
            <w:r>
              <w:rPr>
                <w:rFonts w:ascii="Times New Roman" w:hAnsi="Times New Roman" w:cs="Times New Roman"/>
                <w:sz w:val="18"/>
                <w:szCs w:val="18"/>
              </w:rPr>
              <w:t>–</w:t>
            </w:r>
            <w:r w:rsidRPr="008C755E">
              <w:rPr>
                <w:rFonts w:ascii="Times New Roman" w:hAnsi="Times New Roman" w:cs="Times New Roman"/>
                <w:sz w:val="18"/>
                <w:szCs w:val="18"/>
              </w:rPr>
              <w:t xml:space="preserve"> právnická osoba</w:t>
            </w:r>
          </w:p>
        </w:tc>
      </w:tr>
      <w:tr w:rsidR="008C755E" w:rsidRPr="002E4FC3" w14:paraId="16E47742" w14:textId="77777777" w:rsidTr="008B357A">
        <w:tc>
          <w:tcPr>
            <w:tcW w:w="3024" w:type="dxa"/>
            <w:vAlign w:val="center"/>
          </w:tcPr>
          <w:p w14:paraId="668CDFEE" w14:textId="2F1BD1FD" w:rsidR="008C755E" w:rsidRPr="008C755E" w:rsidRDefault="008C755E" w:rsidP="004A4B72">
            <w:pPr>
              <w:spacing w:before="120" w:after="120"/>
              <w:rPr>
                <w:rFonts w:ascii="Times New Roman" w:hAnsi="Times New Roman" w:cs="Times New Roman"/>
                <w:sz w:val="18"/>
                <w:szCs w:val="18"/>
              </w:rPr>
            </w:pPr>
            <w:r w:rsidRPr="008C755E">
              <w:rPr>
                <w:rFonts w:ascii="Times New Roman" w:hAnsi="Times New Roman" w:cs="Times New Roman"/>
                <w:sz w:val="18"/>
                <w:szCs w:val="18"/>
              </w:rPr>
              <w:t>Oddělení správn</w:t>
            </w:r>
            <w:r>
              <w:rPr>
                <w:rFonts w:ascii="Times New Roman" w:hAnsi="Times New Roman" w:cs="Times New Roman"/>
                <w:sz w:val="18"/>
                <w:szCs w:val="18"/>
              </w:rPr>
              <w:t>í</w:t>
            </w:r>
            <w:r w:rsidRPr="008C755E">
              <w:rPr>
                <w:rFonts w:ascii="Times New Roman" w:hAnsi="Times New Roman" w:cs="Times New Roman"/>
                <w:sz w:val="18"/>
                <w:szCs w:val="18"/>
              </w:rPr>
              <w:t>ch agend – evidence obyvatel</w:t>
            </w:r>
          </w:p>
        </w:tc>
        <w:tc>
          <w:tcPr>
            <w:tcW w:w="6041" w:type="dxa"/>
            <w:vAlign w:val="center"/>
          </w:tcPr>
          <w:p w14:paraId="3018ED56"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Návrh na zrušení údaje o místu trvalého pobytu</w:t>
            </w:r>
          </w:p>
          <w:p w14:paraId="4755C5D2"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Oznámení o ukončení trvalého pobytu na území ČR</w:t>
            </w:r>
          </w:p>
          <w:p w14:paraId="4092F15D"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Hlášení doručovací adresy</w:t>
            </w:r>
          </w:p>
          <w:p w14:paraId="60426216"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Hlášení zrušení doručovací adresy</w:t>
            </w:r>
          </w:p>
          <w:p w14:paraId="6DB9D602"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Hlášení změny doručovací adresy</w:t>
            </w:r>
          </w:p>
          <w:p w14:paraId="0D53F9C6"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Souhlas zákonného zástupce s krátkodobým vycestováním dítěte do zahraničí</w:t>
            </w:r>
          </w:p>
          <w:p w14:paraId="45779037" w14:textId="69A1DBE5"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Plná moc</w:t>
            </w:r>
          </w:p>
        </w:tc>
      </w:tr>
      <w:tr w:rsidR="008C755E" w:rsidRPr="002E4FC3" w14:paraId="1083E825" w14:textId="77777777" w:rsidTr="008B357A">
        <w:tc>
          <w:tcPr>
            <w:tcW w:w="3024" w:type="dxa"/>
            <w:vAlign w:val="center"/>
          </w:tcPr>
          <w:p w14:paraId="0FCEF5EA" w14:textId="529B9512" w:rsidR="008C755E" w:rsidRPr="008C755E" w:rsidRDefault="008C755E" w:rsidP="004A4B72">
            <w:pPr>
              <w:spacing w:before="120" w:after="120"/>
              <w:rPr>
                <w:rFonts w:ascii="Times New Roman" w:hAnsi="Times New Roman" w:cs="Times New Roman"/>
                <w:sz w:val="18"/>
                <w:szCs w:val="18"/>
              </w:rPr>
            </w:pPr>
            <w:r w:rsidRPr="008C755E">
              <w:rPr>
                <w:rFonts w:ascii="Times New Roman" w:hAnsi="Times New Roman" w:cs="Times New Roman"/>
                <w:sz w:val="18"/>
                <w:szCs w:val="18"/>
              </w:rPr>
              <w:t>Oddělení správních agend – matrika</w:t>
            </w:r>
          </w:p>
        </w:tc>
        <w:tc>
          <w:tcPr>
            <w:tcW w:w="6041" w:type="dxa"/>
            <w:vAlign w:val="center"/>
          </w:tcPr>
          <w:p w14:paraId="57D5F1D8"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Žádost o povolení změny jména/příjmení</w:t>
            </w:r>
          </w:p>
          <w:p w14:paraId="11BCBBF9" w14:textId="36650410"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 xml:space="preserve">Žádost o prominutí předložení dokladu o právní způsobilosti k uzavření manželství + </w:t>
            </w:r>
            <w:r w:rsidR="00E36DE7">
              <w:rPr>
                <w:rFonts w:ascii="Times New Roman" w:hAnsi="Times New Roman" w:cs="Times New Roman"/>
                <w:sz w:val="18"/>
                <w:szCs w:val="18"/>
              </w:rPr>
              <w:t>partnerství</w:t>
            </w:r>
          </w:p>
        </w:tc>
      </w:tr>
      <w:tr w:rsidR="008C755E" w:rsidRPr="002E4FC3" w14:paraId="5985BAF3" w14:textId="77777777" w:rsidTr="008B357A">
        <w:tc>
          <w:tcPr>
            <w:tcW w:w="3024" w:type="dxa"/>
            <w:vAlign w:val="center"/>
          </w:tcPr>
          <w:p w14:paraId="4324BE12" w14:textId="479A1230" w:rsidR="008C755E" w:rsidRPr="008C755E" w:rsidRDefault="008C755E" w:rsidP="004A4B72">
            <w:pPr>
              <w:spacing w:before="120" w:after="120"/>
              <w:rPr>
                <w:rFonts w:ascii="Times New Roman" w:hAnsi="Times New Roman" w:cs="Times New Roman"/>
                <w:sz w:val="18"/>
                <w:szCs w:val="18"/>
              </w:rPr>
            </w:pPr>
            <w:r w:rsidRPr="008C755E">
              <w:rPr>
                <w:rFonts w:ascii="Times New Roman" w:hAnsi="Times New Roman" w:cs="Times New Roman"/>
                <w:sz w:val="18"/>
                <w:szCs w:val="18"/>
              </w:rPr>
              <w:t>Oddělení školství, kultury a</w:t>
            </w:r>
            <w:r w:rsidR="00BC0C44">
              <w:rPr>
                <w:rFonts w:ascii="Times New Roman" w:hAnsi="Times New Roman" w:cs="Times New Roman"/>
                <w:sz w:val="18"/>
                <w:szCs w:val="18"/>
              </w:rPr>
              <w:t> </w:t>
            </w:r>
            <w:r w:rsidRPr="008C755E">
              <w:rPr>
                <w:rFonts w:ascii="Times New Roman" w:hAnsi="Times New Roman" w:cs="Times New Roman"/>
                <w:sz w:val="18"/>
                <w:szCs w:val="18"/>
              </w:rPr>
              <w:t>sociálních věcí</w:t>
            </w:r>
          </w:p>
        </w:tc>
        <w:tc>
          <w:tcPr>
            <w:tcW w:w="6041" w:type="dxa"/>
            <w:vAlign w:val="center"/>
          </w:tcPr>
          <w:p w14:paraId="527E4FB7" w14:textId="1051C3D1"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Žádost</w:t>
            </w:r>
            <w:r w:rsidR="00E36DE7">
              <w:rPr>
                <w:rFonts w:ascii="Times New Roman" w:hAnsi="Times New Roman" w:cs="Times New Roman"/>
                <w:sz w:val="18"/>
                <w:szCs w:val="18"/>
              </w:rPr>
              <w:t xml:space="preserve"> </w:t>
            </w:r>
            <w:r w:rsidRPr="008C755E">
              <w:rPr>
                <w:rFonts w:ascii="Times New Roman" w:hAnsi="Times New Roman" w:cs="Times New Roman"/>
                <w:sz w:val="18"/>
                <w:szCs w:val="18"/>
              </w:rPr>
              <w:t>o</w:t>
            </w:r>
            <w:r w:rsidR="00E36DE7">
              <w:rPr>
                <w:rFonts w:ascii="Times New Roman" w:hAnsi="Times New Roman" w:cs="Times New Roman"/>
                <w:sz w:val="18"/>
                <w:szCs w:val="18"/>
              </w:rPr>
              <w:t xml:space="preserve"> </w:t>
            </w:r>
            <w:r w:rsidRPr="008C755E">
              <w:rPr>
                <w:rFonts w:ascii="Times New Roman" w:hAnsi="Times New Roman" w:cs="Times New Roman"/>
                <w:sz w:val="18"/>
                <w:szCs w:val="18"/>
              </w:rPr>
              <w:t>pron</w:t>
            </w:r>
            <w:r w:rsidR="00E36DE7">
              <w:rPr>
                <w:rFonts w:ascii="Times New Roman" w:hAnsi="Times New Roman" w:cs="Times New Roman"/>
                <w:sz w:val="18"/>
                <w:szCs w:val="18"/>
              </w:rPr>
              <w:t>á</w:t>
            </w:r>
            <w:r w:rsidRPr="008C755E">
              <w:rPr>
                <w:rFonts w:ascii="Times New Roman" w:hAnsi="Times New Roman" w:cs="Times New Roman"/>
                <w:sz w:val="18"/>
                <w:szCs w:val="18"/>
              </w:rPr>
              <w:t>jem</w:t>
            </w:r>
            <w:r w:rsidR="00E36DE7">
              <w:rPr>
                <w:rFonts w:ascii="Times New Roman" w:hAnsi="Times New Roman" w:cs="Times New Roman"/>
                <w:sz w:val="18"/>
                <w:szCs w:val="18"/>
              </w:rPr>
              <w:t xml:space="preserve"> b</w:t>
            </w:r>
            <w:r w:rsidRPr="008C755E">
              <w:rPr>
                <w:rFonts w:ascii="Times New Roman" w:hAnsi="Times New Roman" w:cs="Times New Roman"/>
                <w:sz w:val="18"/>
                <w:szCs w:val="18"/>
              </w:rPr>
              <w:t>ytu</w:t>
            </w:r>
            <w:r w:rsidR="00E36DE7">
              <w:rPr>
                <w:rFonts w:ascii="Times New Roman" w:hAnsi="Times New Roman" w:cs="Times New Roman"/>
                <w:sz w:val="18"/>
                <w:szCs w:val="18"/>
              </w:rPr>
              <w:t xml:space="preserve"> </w:t>
            </w:r>
            <w:r w:rsidRPr="008C755E">
              <w:rPr>
                <w:rFonts w:ascii="Times New Roman" w:hAnsi="Times New Roman" w:cs="Times New Roman"/>
                <w:sz w:val="18"/>
                <w:szCs w:val="18"/>
              </w:rPr>
              <w:t>zvl</w:t>
            </w:r>
            <w:r w:rsidR="00E36DE7">
              <w:rPr>
                <w:rFonts w:ascii="Times New Roman" w:hAnsi="Times New Roman" w:cs="Times New Roman"/>
                <w:sz w:val="18"/>
                <w:szCs w:val="18"/>
              </w:rPr>
              <w:t xml:space="preserve">áštního </w:t>
            </w:r>
            <w:r w:rsidRPr="008C755E">
              <w:rPr>
                <w:rFonts w:ascii="Times New Roman" w:hAnsi="Times New Roman" w:cs="Times New Roman"/>
                <w:sz w:val="18"/>
                <w:szCs w:val="18"/>
              </w:rPr>
              <w:t>ur</w:t>
            </w:r>
            <w:r w:rsidR="00E36DE7">
              <w:rPr>
                <w:rFonts w:ascii="Times New Roman" w:hAnsi="Times New Roman" w:cs="Times New Roman"/>
                <w:sz w:val="18"/>
                <w:szCs w:val="18"/>
              </w:rPr>
              <w:t>č</w:t>
            </w:r>
            <w:r w:rsidRPr="008C755E">
              <w:rPr>
                <w:rFonts w:ascii="Times New Roman" w:hAnsi="Times New Roman" w:cs="Times New Roman"/>
                <w:sz w:val="18"/>
                <w:szCs w:val="18"/>
              </w:rPr>
              <w:t>en</w:t>
            </w:r>
            <w:r w:rsidR="00E36DE7">
              <w:rPr>
                <w:rFonts w:ascii="Times New Roman" w:hAnsi="Times New Roman" w:cs="Times New Roman"/>
                <w:sz w:val="18"/>
                <w:szCs w:val="18"/>
              </w:rPr>
              <w:t>í v d</w:t>
            </w:r>
            <w:r w:rsidRPr="008C755E">
              <w:rPr>
                <w:rFonts w:ascii="Times New Roman" w:hAnsi="Times New Roman" w:cs="Times New Roman"/>
                <w:sz w:val="18"/>
                <w:szCs w:val="18"/>
              </w:rPr>
              <w:t>om</w:t>
            </w:r>
            <w:r w:rsidR="00E36DE7">
              <w:rPr>
                <w:rFonts w:ascii="Times New Roman" w:hAnsi="Times New Roman" w:cs="Times New Roman"/>
                <w:sz w:val="18"/>
                <w:szCs w:val="18"/>
              </w:rPr>
              <w:t xml:space="preserve">ě </w:t>
            </w:r>
            <w:r w:rsidRPr="008C755E">
              <w:rPr>
                <w:rFonts w:ascii="Times New Roman" w:hAnsi="Times New Roman" w:cs="Times New Roman"/>
                <w:sz w:val="18"/>
                <w:szCs w:val="18"/>
              </w:rPr>
              <w:t>s</w:t>
            </w:r>
            <w:r w:rsidR="00E36DE7">
              <w:rPr>
                <w:rFonts w:ascii="Times New Roman" w:hAnsi="Times New Roman" w:cs="Times New Roman"/>
                <w:sz w:val="18"/>
                <w:szCs w:val="18"/>
              </w:rPr>
              <w:t> </w:t>
            </w:r>
            <w:r w:rsidRPr="008C755E">
              <w:rPr>
                <w:rFonts w:ascii="Times New Roman" w:hAnsi="Times New Roman" w:cs="Times New Roman"/>
                <w:sz w:val="18"/>
                <w:szCs w:val="18"/>
              </w:rPr>
              <w:t>pe</w:t>
            </w:r>
            <w:r w:rsidR="00E36DE7">
              <w:rPr>
                <w:rFonts w:ascii="Times New Roman" w:hAnsi="Times New Roman" w:cs="Times New Roman"/>
                <w:sz w:val="18"/>
                <w:szCs w:val="18"/>
              </w:rPr>
              <w:t>č</w:t>
            </w:r>
            <w:r w:rsidRPr="008C755E">
              <w:rPr>
                <w:rFonts w:ascii="Times New Roman" w:hAnsi="Times New Roman" w:cs="Times New Roman"/>
                <w:sz w:val="18"/>
                <w:szCs w:val="18"/>
              </w:rPr>
              <w:t>ovatelskou</w:t>
            </w:r>
            <w:r w:rsidR="00E36DE7">
              <w:rPr>
                <w:rFonts w:ascii="Times New Roman" w:hAnsi="Times New Roman" w:cs="Times New Roman"/>
                <w:sz w:val="18"/>
                <w:szCs w:val="18"/>
              </w:rPr>
              <w:t xml:space="preserve"> </w:t>
            </w:r>
            <w:r w:rsidRPr="008C755E">
              <w:rPr>
                <w:rFonts w:ascii="Times New Roman" w:hAnsi="Times New Roman" w:cs="Times New Roman"/>
                <w:sz w:val="18"/>
                <w:szCs w:val="18"/>
              </w:rPr>
              <w:t>slu</w:t>
            </w:r>
            <w:r w:rsidR="00E36DE7">
              <w:rPr>
                <w:rFonts w:ascii="Times New Roman" w:hAnsi="Times New Roman" w:cs="Times New Roman"/>
                <w:sz w:val="18"/>
                <w:szCs w:val="18"/>
              </w:rPr>
              <w:t>ž</w:t>
            </w:r>
            <w:r w:rsidRPr="008C755E">
              <w:rPr>
                <w:rFonts w:ascii="Times New Roman" w:hAnsi="Times New Roman" w:cs="Times New Roman"/>
                <w:sz w:val="18"/>
                <w:szCs w:val="18"/>
              </w:rPr>
              <w:t>bou</w:t>
            </w:r>
          </w:p>
          <w:p w14:paraId="52C50E26" w14:textId="2CA21F9D" w:rsidR="008C755E" w:rsidRPr="008C755E" w:rsidRDefault="00E36DE7" w:rsidP="008C755E">
            <w:pPr>
              <w:spacing w:before="120" w:after="120"/>
              <w:rPr>
                <w:rFonts w:ascii="Times New Roman" w:hAnsi="Times New Roman" w:cs="Times New Roman"/>
                <w:sz w:val="18"/>
                <w:szCs w:val="18"/>
              </w:rPr>
            </w:pPr>
            <w:r>
              <w:rPr>
                <w:rFonts w:ascii="Times New Roman" w:hAnsi="Times New Roman" w:cs="Times New Roman"/>
                <w:sz w:val="18"/>
                <w:szCs w:val="18"/>
              </w:rPr>
              <w:t>Žád</w:t>
            </w:r>
            <w:r w:rsidR="008C755E" w:rsidRPr="008C755E">
              <w:rPr>
                <w:rFonts w:ascii="Times New Roman" w:hAnsi="Times New Roman" w:cs="Times New Roman"/>
                <w:sz w:val="18"/>
                <w:szCs w:val="18"/>
              </w:rPr>
              <w:t>ost</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o</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byt</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ze</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soci</w:t>
            </w:r>
            <w:r>
              <w:rPr>
                <w:rFonts w:ascii="Times New Roman" w:hAnsi="Times New Roman" w:cs="Times New Roman"/>
                <w:sz w:val="18"/>
                <w:szCs w:val="18"/>
              </w:rPr>
              <w:t>á</w:t>
            </w:r>
            <w:r w:rsidR="008C755E" w:rsidRPr="008C755E">
              <w:rPr>
                <w:rFonts w:ascii="Times New Roman" w:hAnsi="Times New Roman" w:cs="Times New Roman"/>
                <w:sz w:val="18"/>
                <w:szCs w:val="18"/>
              </w:rPr>
              <w:t>ln</w:t>
            </w:r>
            <w:r>
              <w:rPr>
                <w:rFonts w:ascii="Times New Roman" w:hAnsi="Times New Roman" w:cs="Times New Roman"/>
                <w:sz w:val="18"/>
                <w:szCs w:val="18"/>
              </w:rPr>
              <w:t>í</w:t>
            </w:r>
            <w:r w:rsidR="008C755E" w:rsidRPr="008C755E">
              <w:rPr>
                <w:rFonts w:ascii="Times New Roman" w:hAnsi="Times New Roman" w:cs="Times New Roman"/>
                <w:sz w:val="18"/>
                <w:szCs w:val="18"/>
              </w:rPr>
              <w:t>ch</w:t>
            </w:r>
            <w:r>
              <w:rPr>
                <w:rFonts w:ascii="Times New Roman" w:hAnsi="Times New Roman" w:cs="Times New Roman"/>
                <w:sz w:val="18"/>
                <w:szCs w:val="18"/>
              </w:rPr>
              <w:t xml:space="preserve"> </w:t>
            </w:r>
            <w:r w:rsidR="008C755E" w:rsidRPr="008C755E">
              <w:rPr>
                <w:rFonts w:ascii="Times New Roman" w:hAnsi="Times New Roman" w:cs="Times New Roman"/>
                <w:sz w:val="18"/>
                <w:szCs w:val="18"/>
              </w:rPr>
              <w:t>d</w:t>
            </w:r>
            <w:r>
              <w:rPr>
                <w:rFonts w:ascii="Times New Roman" w:hAnsi="Times New Roman" w:cs="Times New Roman"/>
                <w:sz w:val="18"/>
                <w:szCs w:val="18"/>
              </w:rPr>
              <w:t>ů</w:t>
            </w:r>
            <w:r w:rsidR="008C755E" w:rsidRPr="008C755E">
              <w:rPr>
                <w:rFonts w:ascii="Times New Roman" w:hAnsi="Times New Roman" w:cs="Times New Roman"/>
                <w:sz w:val="18"/>
                <w:szCs w:val="18"/>
              </w:rPr>
              <w:t>vod</w:t>
            </w:r>
            <w:r>
              <w:rPr>
                <w:rFonts w:ascii="Times New Roman" w:hAnsi="Times New Roman" w:cs="Times New Roman"/>
                <w:sz w:val="18"/>
                <w:szCs w:val="18"/>
              </w:rPr>
              <w:t>ů</w:t>
            </w:r>
          </w:p>
          <w:p w14:paraId="6CBCAC82"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Žádost o finanční příspěvek ze solidárního fondu města Milovice dle Směrnice č. 4/2024</w:t>
            </w:r>
          </w:p>
          <w:p w14:paraId="1D32D5DD"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Čestné prohlášení zvláštního příjemce</w:t>
            </w:r>
          </w:p>
          <w:p w14:paraId="424342A5"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 xml:space="preserve">Přihláška vítání občánků </w:t>
            </w:r>
          </w:p>
          <w:p w14:paraId="29609919"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Žádost o přiznání městského stipendia</w:t>
            </w:r>
          </w:p>
          <w:p w14:paraId="79DE0FCC"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Potvrzení o účasti na soutěži</w:t>
            </w:r>
          </w:p>
          <w:p w14:paraId="5710FC65" w14:textId="77777777"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 xml:space="preserve">Potvrzení o bezinfekčnosti </w:t>
            </w:r>
          </w:p>
          <w:p w14:paraId="739C9825" w14:textId="2E7C9C05" w:rsidR="008C755E"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lastRenderedPageBreak/>
              <w:t xml:space="preserve">Žádost o udělení souhlasu s použitím </w:t>
            </w:r>
            <w:r w:rsidR="00E36DE7">
              <w:rPr>
                <w:rFonts w:ascii="Times New Roman" w:hAnsi="Times New Roman" w:cs="Times New Roman"/>
                <w:sz w:val="18"/>
                <w:szCs w:val="18"/>
              </w:rPr>
              <w:t>l</w:t>
            </w:r>
            <w:r w:rsidRPr="008C755E">
              <w:rPr>
                <w:rFonts w:ascii="Times New Roman" w:hAnsi="Times New Roman" w:cs="Times New Roman"/>
                <w:sz w:val="18"/>
                <w:szCs w:val="18"/>
              </w:rPr>
              <w:t>oga</w:t>
            </w:r>
          </w:p>
        </w:tc>
      </w:tr>
      <w:tr w:rsidR="008C755E" w:rsidRPr="002E4FC3" w14:paraId="27D9602B" w14:textId="77777777" w:rsidTr="008B357A">
        <w:tc>
          <w:tcPr>
            <w:tcW w:w="3024" w:type="dxa"/>
            <w:vAlign w:val="center"/>
          </w:tcPr>
          <w:p w14:paraId="52AFEB1E" w14:textId="73679050" w:rsidR="008C755E" w:rsidRPr="008C755E" w:rsidRDefault="008C755E" w:rsidP="004A4B72">
            <w:pPr>
              <w:spacing w:before="120" w:after="120"/>
              <w:rPr>
                <w:rFonts w:ascii="Times New Roman" w:hAnsi="Times New Roman" w:cs="Times New Roman"/>
                <w:sz w:val="18"/>
                <w:szCs w:val="18"/>
              </w:rPr>
            </w:pPr>
            <w:r>
              <w:rPr>
                <w:rFonts w:ascii="Times New Roman" w:hAnsi="Times New Roman" w:cs="Times New Roman"/>
                <w:sz w:val="18"/>
                <w:szCs w:val="18"/>
              </w:rPr>
              <w:lastRenderedPageBreak/>
              <w:t xml:space="preserve">Ostatní </w:t>
            </w:r>
          </w:p>
        </w:tc>
        <w:tc>
          <w:tcPr>
            <w:tcW w:w="6041" w:type="dxa"/>
            <w:vAlign w:val="center"/>
          </w:tcPr>
          <w:p w14:paraId="7E912689" w14:textId="77777777" w:rsid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Žádost o informace dle zákona číslo 106/1999 Sb.</w:t>
            </w:r>
          </w:p>
          <w:p w14:paraId="41DBC9CC" w14:textId="1A7FBA65" w:rsidR="007028FF" w:rsidRPr="008C755E" w:rsidRDefault="008C755E" w:rsidP="008C755E">
            <w:pPr>
              <w:spacing w:before="120" w:after="120"/>
              <w:rPr>
                <w:rFonts w:ascii="Times New Roman" w:hAnsi="Times New Roman" w:cs="Times New Roman"/>
                <w:sz w:val="18"/>
                <w:szCs w:val="18"/>
              </w:rPr>
            </w:pPr>
            <w:r w:rsidRPr="008C755E">
              <w:rPr>
                <w:rFonts w:ascii="Times New Roman" w:hAnsi="Times New Roman" w:cs="Times New Roman"/>
                <w:sz w:val="18"/>
                <w:szCs w:val="18"/>
              </w:rPr>
              <w:t>Formulář objednávky inzerce ve Zpravodaji Echo</w:t>
            </w:r>
          </w:p>
        </w:tc>
      </w:tr>
    </w:tbl>
    <w:p w14:paraId="703CD511" w14:textId="5B221354" w:rsidR="005E1CEC" w:rsidRPr="005E1CEC" w:rsidRDefault="005E1CEC" w:rsidP="00871C70">
      <w:pPr>
        <w:pStyle w:val="Nadpis3"/>
        <w:spacing w:before="120" w:after="60" w:line="276" w:lineRule="auto"/>
        <w:rPr>
          <w:rFonts w:ascii="Times New Roman" w:hAnsi="Times New Roman" w:cs="Times New Roman"/>
          <w:sz w:val="20"/>
          <w:szCs w:val="20"/>
        </w:rPr>
      </w:pPr>
      <w:r w:rsidRPr="005E1CEC">
        <w:rPr>
          <w:rFonts w:ascii="Times New Roman" w:hAnsi="Times New Roman" w:cs="Times New Roman"/>
          <w:sz w:val="20"/>
          <w:szCs w:val="20"/>
        </w:rPr>
        <w:t xml:space="preserve">V portálu občana bude dále publikováno dalších </w:t>
      </w:r>
      <w:r w:rsidR="002346A2">
        <w:rPr>
          <w:rFonts w:ascii="Times New Roman" w:hAnsi="Times New Roman" w:cs="Times New Roman"/>
          <w:sz w:val="20"/>
          <w:szCs w:val="20"/>
        </w:rPr>
        <w:t xml:space="preserve">max. </w:t>
      </w:r>
      <w:r w:rsidRPr="005E1CEC">
        <w:rPr>
          <w:rFonts w:ascii="Times New Roman" w:hAnsi="Times New Roman" w:cs="Times New Roman"/>
          <w:sz w:val="20"/>
          <w:szCs w:val="20"/>
        </w:rPr>
        <w:t>5</w:t>
      </w:r>
      <w:r w:rsidR="002346A2">
        <w:rPr>
          <w:rFonts w:ascii="Times New Roman" w:hAnsi="Times New Roman" w:cs="Times New Roman"/>
          <w:sz w:val="20"/>
          <w:szCs w:val="20"/>
        </w:rPr>
        <w:t>5</w:t>
      </w:r>
      <w:r w:rsidRPr="005E1CEC">
        <w:rPr>
          <w:rFonts w:ascii="Times New Roman" w:hAnsi="Times New Roman" w:cs="Times New Roman"/>
          <w:sz w:val="20"/>
          <w:szCs w:val="20"/>
        </w:rPr>
        <w:t xml:space="preserve"> statických formulářů (tj. formulářů ve formátu DOCX nebo PDF), které má zadavatel již vytvořené a které budou předány dodavateli k jejich zavedení do</w:t>
      </w:r>
      <w:r w:rsidR="0047225A">
        <w:rPr>
          <w:rFonts w:ascii="Times New Roman" w:hAnsi="Times New Roman" w:cs="Times New Roman"/>
          <w:sz w:val="20"/>
          <w:szCs w:val="20"/>
        </w:rPr>
        <w:t> </w:t>
      </w:r>
      <w:r w:rsidRPr="005E1CEC">
        <w:rPr>
          <w:rFonts w:ascii="Times New Roman" w:hAnsi="Times New Roman" w:cs="Times New Roman"/>
          <w:sz w:val="20"/>
          <w:szCs w:val="20"/>
        </w:rPr>
        <w:t>portálu občana.</w:t>
      </w:r>
    </w:p>
    <w:p w14:paraId="7C10030D" w14:textId="77777777" w:rsidR="00A82626" w:rsidRDefault="00A82626"/>
    <w:p w14:paraId="4A2CF87B" w14:textId="24698F61" w:rsidR="00A471A9" w:rsidRDefault="00A471A9">
      <w:pPr>
        <w:rPr>
          <w:rFonts w:ascii="Times New Roman" w:eastAsiaTheme="majorEastAsia" w:hAnsi="Times New Roman" w:cs="Times New Roman"/>
          <w:b/>
          <w:sz w:val="28"/>
          <w:szCs w:val="26"/>
        </w:rPr>
      </w:pPr>
      <w:r>
        <w:br w:type="page"/>
      </w:r>
    </w:p>
    <w:p w14:paraId="15ABE673" w14:textId="383C58A7" w:rsidR="008A007F" w:rsidRPr="00101E48" w:rsidRDefault="002E2457" w:rsidP="00F7417F">
      <w:pPr>
        <w:pStyle w:val="Nadpis1"/>
        <w:rPr>
          <w:rFonts w:ascii="Times New Roman" w:hAnsi="Times New Roman" w:cs="Times New Roman"/>
        </w:rPr>
      </w:pPr>
      <w:bookmarkStart w:id="24" w:name="_Toc505010921"/>
      <w:bookmarkStart w:id="25" w:name="_Toc528009309"/>
      <w:bookmarkStart w:id="26" w:name="_Toc2870683"/>
      <w:bookmarkStart w:id="27" w:name="_Toc81914748"/>
      <w:bookmarkStart w:id="28" w:name="_Toc192693097"/>
      <w:bookmarkEnd w:id="23"/>
      <w:r w:rsidRPr="00101E48">
        <w:rPr>
          <w:rFonts w:ascii="Times New Roman" w:hAnsi="Times New Roman" w:cs="Times New Roman"/>
        </w:rPr>
        <w:lastRenderedPageBreak/>
        <w:t>Požadavky na související služby</w:t>
      </w:r>
      <w:bookmarkEnd w:id="24"/>
      <w:bookmarkEnd w:id="25"/>
      <w:bookmarkEnd w:id="26"/>
      <w:bookmarkEnd w:id="27"/>
      <w:bookmarkEnd w:id="28"/>
    </w:p>
    <w:p w14:paraId="7EB48651" w14:textId="27F16A2D" w:rsidR="008A007F" w:rsidRPr="00101E48" w:rsidRDefault="002E2457" w:rsidP="00C94A09">
      <w:pPr>
        <w:pStyle w:val="Nadpis2"/>
      </w:pPr>
      <w:bookmarkStart w:id="29" w:name="_Toc505010922"/>
      <w:bookmarkStart w:id="30" w:name="_Toc528009310"/>
      <w:bookmarkStart w:id="31" w:name="_Toc2870684"/>
      <w:bookmarkStart w:id="32" w:name="_Toc81914749"/>
      <w:bookmarkStart w:id="33" w:name="_Toc192693098"/>
      <w:r w:rsidRPr="00101E48">
        <w:t>Zpracování d</w:t>
      </w:r>
      <w:r w:rsidR="003D5B44" w:rsidRPr="00101E48">
        <w:t>okumentace skutečného provedení</w:t>
      </w:r>
      <w:bookmarkEnd w:id="29"/>
      <w:bookmarkEnd w:id="30"/>
      <w:bookmarkEnd w:id="31"/>
      <w:bookmarkEnd w:id="32"/>
      <w:bookmarkEnd w:id="33"/>
    </w:p>
    <w:p w14:paraId="6E91C8A2" w14:textId="0DC56170"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Objednatel požaduje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rámci plnění zpracování tzv. dokumentace skutečného provedení (někdy také analogicky nazýváno jako cílový koncept nebo implementační analýza).</w:t>
      </w:r>
    </w:p>
    <w:p w14:paraId="69CAEEC0" w14:textId="27B1D256"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Zhotovitel zpracuje komplexní a detailní návrh nasazení informačního systému, a to ve vazbě na požadavky uvedené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této technické specifikaci, jejích přílohách a smlouvě o dílo na</w:t>
      </w:r>
      <w:r w:rsidR="00820C24" w:rsidRPr="00101E48">
        <w:rPr>
          <w:rFonts w:ascii="Times New Roman" w:hAnsi="Times New Roman" w:cs="Times New Roman"/>
          <w:sz w:val="20"/>
          <w:szCs w:val="20"/>
        </w:rPr>
        <w:t> </w:t>
      </w:r>
      <w:r w:rsidRPr="00101E48">
        <w:rPr>
          <w:rFonts w:ascii="Times New Roman" w:hAnsi="Times New Roman" w:cs="Times New Roman"/>
          <w:sz w:val="20"/>
          <w:szCs w:val="20"/>
        </w:rPr>
        <w:t>dodávku portálu občana na systém jako celek a na jeho hlavní funkcionality. Cílem je zpracování dokumentu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takové míře detailu jednotlivých postupů a prací zasazení do</w:t>
      </w:r>
      <w:r w:rsidR="00F9324B" w:rsidRPr="00101E48">
        <w:rPr>
          <w:rFonts w:ascii="Times New Roman" w:hAnsi="Times New Roman" w:cs="Times New Roman"/>
          <w:sz w:val="20"/>
          <w:szCs w:val="20"/>
        </w:rPr>
        <w:t> </w:t>
      </w:r>
      <w:r w:rsidRPr="00101E48">
        <w:rPr>
          <w:rFonts w:ascii="Times New Roman" w:hAnsi="Times New Roman" w:cs="Times New Roman"/>
          <w:sz w:val="20"/>
          <w:szCs w:val="20"/>
        </w:rPr>
        <w:t>prostředí a jeho nastavení, která umožní dosažení zavedení systému do rutinního provozu řízenou formou. Dokument proto bude jednoznačně a jasně konkretizovat jednotlivé kroky prací a to min.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rozsahu, které kroky a jakým způsobem budou řešeny, kým budou řešeny, za</w:t>
      </w:r>
      <w:r w:rsidR="00F42687" w:rsidRPr="00101E48">
        <w:rPr>
          <w:rFonts w:ascii="Times New Roman" w:hAnsi="Times New Roman" w:cs="Times New Roman"/>
          <w:sz w:val="20"/>
          <w:szCs w:val="20"/>
        </w:rPr>
        <w:t> </w:t>
      </w:r>
      <w:r w:rsidRPr="00101E48">
        <w:rPr>
          <w:rFonts w:ascii="Times New Roman" w:hAnsi="Times New Roman" w:cs="Times New Roman"/>
          <w:sz w:val="20"/>
          <w:szCs w:val="20"/>
        </w:rPr>
        <w:t>jaké součinnosti objednatele a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jakém čase. Taková konkretizace bude dále dodržovat časovou, věcnou a logickou souslednost a bude z</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ní tedy možné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každém okamžiku realizace díla určit co je právě realizováno a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jakém stavu a co bude následovat. Objednatel bude moci na základě takových podkladů alokovat své potřebné kapacity na součinnost a průběžnou kontrolu plnění díla. Dokument bude dále konkretizovat minimálně tyto oblasti</w:t>
      </w:r>
      <w:r w:rsidR="000C7A49">
        <w:rPr>
          <w:rFonts w:ascii="Times New Roman" w:hAnsi="Times New Roman" w:cs="Times New Roman"/>
          <w:sz w:val="20"/>
          <w:szCs w:val="20"/>
        </w:rPr>
        <w:t>:</w:t>
      </w:r>
    </w:p>
    <w:p w14:paraId="7903A56B" w14:textId="77777777" w:rsidR="00FB4CE4" w:rsidRPr="00101E48" w:rsidRDefault="003D5B44" w:rsidP="00FB4CE4">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návrh řešení instalace aplikační a databázové části systému (architektura technického řešení)</w:t>
      </w:r>
      <w:r w:rsidR="00667CDF" w:rsidRPr="00101E48">
        <w:rPr>
          <w:rFonts w:ascii="Times New Roman" w:hAnsi="Times New Roman" w:cs="Times New Roman"/>
          <w:sz w:val="20"/>
          <w:szCs w:val="20"/>
        </w:rPr>
        <w:t>,</w:t>
      </w:r>
    </w:p>
    <w:p w14:paraId="4A342143" w14:textId="77777777" w:rsidR="00FB4CE4" w:rsidRPr="00101E48" w:rsidRDefault="003D5B44" w:rsidP="00FB4CE4">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 xml:space="preserve">detailní popis nastavení / konfigurace / parametrizace jednotlivých oblastí (společné role uživatelů a přístupová oprávnění, číselníky, </w:t>
      </w:r>
      <w:r w:rsidR="00AC55F4" w:rsidRPr="00101E48">
        <w:rPr>
          <w:rFonts w:ascii="Times New Roman" w:hAnsi="Times New Roman" w:cs="Times New Roman"/>
          <w:sz w:val="20"/>
          <w:szCs w:val="20"/>
        </w:rPr>
        <w:t xml:space="preserve">menu a </w:t>
      </w:r>
      <w:proofErr w:type="spellStart"/>
      <w:r w:rsidR="00AC55F4" w:rsidRPr="00101E48">
        <w:rPr>
          <w:rFonts w:ascii="Times New Roman" w:hAnsi="Times New Roman" w:cs="Times New Roman"/>
          <w:sz w:val="20"/>
          <w:szCs w:val="20"/>
        </w:rPr>
        <w:t>submenu</w:t>
      </w:r>
      <w:proofErr w:type="spellEnd"/>
      <w:r w:rsidR="00AC55F4" w:rsidRPr="00101E48">
        <w:rPr>
          <w:rFonts w:ascii="Times New Roman" w:hAnsi="Times New Roman" w:cs="Times New Roman"/>
          <w:sz w:val="20"/>
          <w:szCs w:val="20"/>
        </w:rPr>
        <w:t xml:space="preserve">, jeho umístění </w:t>
      </w:r>
      <w:r w:rsidRPr="00101E48">
        <w:rPr>
          <w:rFonts w:ascii="Times New Roman" w:hAnsi="Times New Roman" w:cs="Times New Roman"/>
          <w:sz w:val="20"/>
          <w:szCs w:val="20"/>
        </w:rPr>
        <w:t>atd.)</w:t>
      </w:r>
      <w:r w:rsidR="00667CDF" w:rsidRPr="00101E48">
        <w:rPr>
          <w:rFonts w:ascii="Times New Roman" w:hAnsi="Times New Roman" w:cs="Times New Roman"/>
          <w:sz w:val="20"/>
          <w:szCs w:val="20"/>
        </w:rPr>
        <w:t>,</w:t>
      </w:r>
    </w:p>
    <w:p w14:paraId="38EBCD6E" w14:textId="77777777" w:rsidR="00FB4CE4" w:rsidRPr="00101E48" w:rsidRDefault="003D5B44" w:rsidP="00FB4CE4">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popis případných organizačních opatření nutných pro implementaci (např. pracovní schůzky)</w:t>
      </w:r>
      <w:r w:rsidR="00667CDF" w:rsidRPr="00101E48">
        <w:rPr>
          <w:rFonts w:ascii="Times New Roman" w:hAnsi="Times New Roman" w:cs="Times New Roman"/>
          <w:sz w:val="20"/>
          <w:szCs w:val="20"/>
        </w:rPr>
        <w:t>,</w:t>
      </w:r>
    </w:p>
    <w:p w14:paraId="684373A4" w14:textId="77777777" w:rsidR="00FB4CE4" w:rsidRPr="00101E48" w:rsidRDefault="003D5B44" w:rsidP="00FB4CE4">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upřesnění časového harmonogramu implementace řešení</w:t>
      </w:r>
      <w:r w:rsidR="00667CDF" w:rsidRPr="00101E48">
        <w:rPr>
          <w:rFonts w:ascii="Times New Roman" w:hAnsi="Times New Roman" w:cs="Times New Roman"/>
          <w:sz w:val="20"/>
          <w:szCs w:val="20"/>
        </w:rPr>
        <w:t>,</w:t>
      </w:r>
    </w:p>
    <w:p w14:paraId="7D161DDB" w14:textId="44BE60AD" w:rsidR="00FB4CE4" w:rsidRPr="00101E48" w:rsidRDefault="003D5B44" w:rsidP="00FB4CE4">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 xml:space="preserve">rozsah </w:t>
      </w:r>
      <w:r w:rsidR="00FB4CE4" w:rsidRPr="00101E48">
        <w:rPr>
          <w:rFonts w:ascii="Times New Roman" w:hAnsi="Times New Roman" w:cs="Times New Roman"/>
          <w:sz w:val="20"/>
          <w:szCs w:val="20"/>
        </w:rPr>
        <w:t xml:space="preserve">nezbytné </w:t>
      </w:r>
      <w:r w:rsidRPr="00101E48">
        <w:rPr>
          <w:rFonts w:ascii="Times New Roman" w:hAnsi="Times New Roman" w:cs="Times New Roman"/>
          <w:sz w:val="20"/>
          <w:szCs w:val="20"/>
        </w:rPr>
        <w:t>součinnosti ze strany objednatele</w:t>
      </w:r>
      <w:r w:rsidR="00667CDF" w:rsidRPr="00101E48">
        <w:rPr>
          <w:rFonts w:ascii="Times New Roman" w:hAnsi="Times New Roman" w:cs="Times New Roman"/>
          <w:sz w:val="20"/>
          <w:szCs w:val="20"/>
        </w:rPr>
        <w:t>,</w:t>
      </w:r>
    </w:p>
    <w:p w14:paraId="193902E7" w14:textId="28FC9613" w:rsidR="008A007F" w:rsidRPr="00101E48" w:rsidRDefault="003D5B44" w:rsidP="00FB4CE4">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návrh průběhu testovacího provozu</w:t>
      </w:r>
      <w:r w:rsidR="00667CDF" w:rsidRPr="00101E48">
        <w:rPr>
          <w:rFonts w:ascii="Times New Roman" w:hAnsi="Times New Roman" w:cs="Times New Roman"/>
          <w:sz w:val="20"/>
          <w:szCs w:val="20"/>
        </w:rPr>
        <w:t>.</w:t>
      </w:r>
    </w:p>
    <w:p w14:paraId="3B312804" w14:textId="04326BCD"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Dokumentace skutečného provedení bude připomínkována objednatelem a připomínky budou ze strany zhotovitele vypořádány (tj. zapracovány, případně s</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jasným a konkrétním písemným zdůvodněním odmítnuty jako nevalidní). Ze strany objednatele nebude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rámci připomínkování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případě nepravdivých, nepřesných nebo věcně nejasných informací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této dokumentaci požadováno její opravování na správné znění, bude se pouze jednat o vyznačení výše uvedených nedokonalostí a bude na zhotoviteli jejich řádné zhojení.</w:t>
      </w:r>
    </w:p>
    <w:p w14:paraId="67D901F5" w14:textId="77777777" w:rsidR="008A007F" w:rsidRPr="00794F4F" w:rsidRDefault="003D5B44" w:rsidP="00C94A09">
      <w:pPr>
        <w:pStyle w:val="Nadpis2"/>
      </w:pPr>
      <w:bookmarkStart w:id="34" w:name="_Toc505010923"/>
      <w:bookmarkStart w:id="35" w:name="_Toc528009311"/>
      <w:bookmarkStart w:id="36" w:name="_Toc2870685"/>
      <w:bookmarkStart w:id="37" w:name="_Toc81914750"/>
      <w:bookmarkStart w:id="38" w:name="_Toc192693099"/>
      <w:r w:rsidRPr="00101E48">
        <w:t xml:space="preserve">Instalace </w:t>
      </w:r>
      <w:r w:rsidRPr="00794F4F">
        <w:t>aplikační a databázové části systému</w:t>
      </w:r>
      <w:bookmarkEnd w:id="34"/>
      <w:bookmarkEnd w:id="35"/>
      <w:bookmarkEnd w:id="36"/>
      <w:bookmarkEnd w:id="37"/>
      <w:bookmarkEnd w:id="38"/>
    </w:p>
    <w:p w14:paraId="0B2D1269" w14:textId="767A8E30" w:rsidR="008A007F" w:rsidRPr="00794F4F" w:rsidRDefault="003D5B44" w:rsidP="003A187B">
      <w:pPr>
        <w:pStyle w:val="Nadpis3"/>
        <w:spacing w:before="0" w:after="60" w:line="276" w:lineRule="auto"/>
        <w:rPr>
          <w:rFonts w:ascii="Times New Roman" w:hAnsi="Times New Roman" w:cs="Times New Roman"/>
          <w:sz w:val="20"/>
          <w:szCs w:val="20"/>
        </w:rPr>
      </w:pPr>
      <w:r w:rsidRPr="00794F4F">
        <w:rPr>
          <w:rFonts w:ascii="Times New Roman" w:hAnsi="Times New Roman" w:cs="Times New Roman"/>
          <w:sz w:val="20"/>
          <w:szCs w:val="20"/>
        </w:rPr>
        <w:t>Instalace systému a jeho nastavení dle objednatelem odsouhlasené Dokumentace skutečného provedení bude provedena na hardware a software objednatele. Pro potřebu nasazení a</w:t>
      </w:r>
      <w:r w:rsidR="00AC55F4" w:rsidRPr="00794F4F">
        <w:rPr>
          <w:rFonts w:ascii="Times New Roman" w:hAnsi="Times New Roman" w:cs="Times New Roman"/>
          <w:sz w:val="20"/>
          <w:szCs w:val="20"/>
        </w:rPr>
        <w:t> </w:t>
      </w:r>
      <w:r w:rsidRPr="00794F4F">
        <w:rPr>
          <w:rFonts w:ascii="Times New Roman" w:hAnsi="Times New Roman" w:cs="Times New Roman"/>
          <w:sz w:val="20"/>
          <w:szCs w:val="20"/>
        </w:rPr>
        <w:t>provozu dodávaného řešení budou zhotoviteli poskytnuty licence a systémové prostředky v</w:t>
      </w:r>
      <w:r w:rsidR="00BD0931" w:rsidRPr="00794F4F">
        <w:rPr>
          <w:rFonts w:ascii="Times New Roman" w:hAnsi="Times New Roman" w:cs="Times New Roman"/>
          <w:sz w:val="20"/>
          <w:szCs w:val="20"/>
        </w:rPr>
        <w:t> </w:t>
      </w:r>
      <w:r w:rsidRPr="00794F4F">
        <w:rPr>
          <w:rFonts w:ascii="Times New Roman" w:hAnsi="Times New Roman" w:cs="Times New Roman"/>
          <w:sz w:val="20"/>
          <w:szCs w:val="20"/>
        </w:rPr>
        <w:t>rozsahu uvedeném níže v</w:t>
      </w:r>
      <w:r w:rsidR="00BD0931" w:rsidRPr="00794F4F">
        <w:rPr>
          <w:rFonts w:ascii="Times New Roman" w:hAnsi="Times New Roman" w:cs="Times New Roman"/>
          <w:sz w:val="20"/>
          <w:szCs w:val="20"/>
        </w:rPr>
        <w:t> </w:t>
      </w:r>
      <w:r w:rsidRPr="00794F4F">
        <w:rPr>
          <w:rFonts w:ascii="Times New Roman" w:hAnsi="Times New Roman" w:cs="Times New Roman"/>
          <w:sz w:val="20"/>
          <w:szCs w:val="20"/>
        </w:rPr>
        <w:t>této technické specifikaci. Pro nasazení a řádný provoz portálu občana nesmějí být tyto systémové prostředky překročeny minimálně po dobu 5 let od</w:t>
      </w:r>
      <w:r w:rsidR="00AC55F4" w:rsidRPr="00794F4F">
        <w:rPr>
          <w:rFonts w:ascii="Times New Roman" w:hAnsi="Times New Roman" w:cs="Times New Roman"/>
          <w:sz w:val="20"/>
          <w:szCs w:val="20"/>
        </w:rPr>
        <w:t> </w:t>
      </w:r>
      <w:r w:rsidRPr="00794F4F">
        <w:rPr>
          <w:rFonts w:ascii="Times New Roman" w:hAnsi="Times New Roman" w:cs="Times New Roman"/>
          <w:sz w:val="20"/>
          <w:szCs w:val="20"/>
        </w:rPr>
        <w:t>akceptace plnění, s</w:t>
      </w:r>
      <w:r w:rsidR="00BD0931" w:rsidRPr="00794F4F">
        <w:rPr>
          <w:rFonts w:ascii="Times New Roman" w:hAnsi="Times New Roman" w:cs="Times New Roman"/>
          <w:sz w:val="20"/>
          <w:szCs w:val="20"/>
        </w:rPr>
        <w:t> </w:t>
      </w:r>
      <w:r w:rsidR="00B9005C" w:rsidRPr="00794F4F">
        <w:rPr>
          <w:rFonts w:ascii="Times New Roman" w:hAnsi="Times New Roman" w:cs="Times New Roman"/>
          <w:sz w:val="20"/>
          <w:szCs w:val="20"/>
        </w:rPr>
        <w:t>výjimkou</w:t>
      </w:r>
      <w:r w:rsidRPr="00794F4F">
        <w:rPr>
          <w:rFonts w:ascii="Times New Roman" w:hAnsi="Times New Roman" w:cs="Times New Roman"/>
          <w:sz w:val="20"/>
          <w:szCs w:val="20"/>
        </w:rPr>
        <w:t xml:space="preserve"> zásadního rozšíření funkcionality a</w:t>
      </w:r>
      <w:r w:rsidR="006A3639" w:rsidRPr="00794F4F">
        <w:rPr>
          <w:rFonts w:ascii="Times New Roman" w:hAnsi="Times New Roman" w:cs="Times New Roman"/>
          <w:sz w:val="20"/>
          <w:szCs w:val="20"/>
        </w:rPr>
        <w:t> </w:t>
      </w:r>
      <w:r w:rsidRPr="00794F4F">
        <w:rPr>
          <w:rFonts w:ascii="Times New Roman" w:hAnsi="Times New Roman" w:cs="Times New Roman"/>
          <w:sz w:val="20"/>
          <w:szCs w:val="20"/>
        </w:rPr>
        <w:t>podstatného objemu dat ze strany objednatele.</w:t>
      </w:r>
    </w:p>
    <w:p w14:paraId="2A159E1D" w14:textId="78F0C4AE" w:rsidR="008A007F" w:rsidRPr="004E1CFD" w:rsidRDefault="003D5B44" w:rsidP="0006033D">
      <w:pPr>
        <w:pStyle w:val="Nadpis3"/>
        <w:spacing w:before="0" w:after="60" w:line="276" w:lineRule="auto"/>
        <w:rPr>
          <w:rFonts w:ascii="Times New Roman" w:hAnsi="Times New Roman" w:cs="Times New Roman"/>
        </w:rPr>
      </w:pPr>
      <w:r w:rsidRPr="00794F4F">
        <w:rPr>
          <w:rFonts w:ascii="Times New Roman" w:hAnsi="Times New Roman" w:cs="Times New Roman"/>
          <w:sz w:val="20"/>
          <w:szCs w:val="20"/>
        </w:rPr>
        <w:t xml:space="preserve">Veškeré softwarové komponenty portálu občana a databáze poběží nad dodavatelem dodanými </w:t>
      </w:r>
      <w:r w:rsidRPr="00961BE9">
        <w:rPr>
          <w:rFonts w:ascii="Times New Roman" w:hAnsi="Times New Roman" w:cs="Times New Roman"/>
          <w:sz w:val="20"/>
          <w:szCs w:val="20"/>
        </w:rPr>
        <w:t xml:space="preserve">operačními systémy (neužije-li ty </w:t>
      </w:r>
      <w:r w:rsidRPr="00746ECD">
        <w:rPr>
          <w:rFonts w:ascii="Times New Roman" w:hAnsi="Times New Roman" w:cs="Times New Roman"/>
          <w:sz w:val="20"/>
          <w:szCs w:val="20"/>
        </w:rPr>
        <w:t>nabídnuté objednatelem) ve virtualizovaném prostředí objednatele. Licence virtualizace a serverových operačních systémů Windows</w:t>
      </w:r>
      <w:r w:rsidR="005F6F76" w:rsidRPr="00746ECD">
        <w:rPr>
          <w:rFonts w:ascii="Times New Roman" w:hAnsi="Times New Roman" w:cs="Times New Roman"/>
          <w:sz w:val="20"/>
          <w:szCs w:val="20"/>
        </w:rPr>
        <w:t xml:space="preserve"> Server 20</w:t>
      </w:r>
      <w:r w:rsidR="00AF758D" w:rsidRPr="00746ECD">
        <w:rPr>
          <w:rFonts w:ascii="Times New Roman" w:hAnsi="Times New Roman" w:cs="Times New Roman"/>
          <w:sz w:val="20"/>
          <w:szCs w:val="20"/>
        </w:rPr>
        <w:t>22</w:t>
      </w:r>
      <w:r w:rsidR="00CA547E" w:rsidRPr="00746ECD">
        <w:rPr>
          <w:rFonts w:ascii="Times New Roman" w:hAnsi="Times New Roman" w:cs="Times New Roman"/>
          <w:sz w:val="20"/>
          <w:szCs w:val="20"/>
        </w:rPr>
        <w:t xml:space="preserve"> </w:t>
      </w:r>
      <w:r w:rsidR="005F6F76" w:rsidRPr="00746ECD">
        <w:rPr>
          <w:rFonts w:ascii="Times New Roman" w:hAnsi="Times New Roman" w:cs="Times New Roman"/>
          <w:sz w:val="20"/>
          <w:szCs w:val="20"/>
        </w:rPr>
        <w:t>Datacenter</w:t>
      </w:r>
      <w:r w:rsidRPr="00746ECD">
        <w:rPr>
          <w:rFonts w:ascii="Times New Roman" w:hAnsi="Times New Roman" w:cs="Times New Roman"/>
          <w:sz w:val="20"/>
          <w:szCs w:val="20"/>
        </w:rPr>
        <w:t xml:space="preserve"> poskytne objednatel. Jedná se o jednotnou platformu virtualizace provozovanou objednatelem v</w:t>
      </w:r>
      <w:r w:rsidR="00BD0931" w:rsidRPr="00746ECD">
        <w:rPr>
          <w:rFonts w:ascii="Times New Roman" w:hAnsi="Times New Roman" w:cs="Times New Roman"/>
          <w:sz w:val="20"/>
          <w:szCs w:val="20"/>
        </w:rPr>
        <w:t> </w:t>
      </w:r>
      <w:r w:rsidRPr="00746ECD">
        <w:rPr>
          <w:rFonts w:ascii="Times New Roman" w:hAnsi="Times New Roman" w:cs="Times New Roman"/>
          <w:sz w:val="20"/>
          <w:szCs w:val="20"/>
        </w:rPr>
        <w:t>jeho serverovém prostředí</w:t>
      </w:r>
      <w:r w:rsidR="00CA547E" w:rsidRPr="00746ECD">
        <w:rPr>
          <w:rFonts w:ascii="Times New Roman" w:hAnsi="Times New Roman" w:cs="Times New Roman"/>
          <w:sz w:val="20"/>
          <w:szCs w:val="20"/>
        </w:rPr>
        <w:t xml:space="preserve"> Hyper-V</w:t>
      </w:r>
      <w:r w:rsidRPr="00746ECD">
        <w:rPr>
          <w:rFonts w:ascii="Times New Roman" w:hAnsi="Times New Roman" w:cs="Times New Roman"/>
          <w:sz w:val="20"/>
          <w:szCs w:val="20"/>
        </w:rPr>
        <w:t>.</w:t>
      </w:r>
      <w:r w:rsidR="00115B0D" w:rsidRPr="00746ECD">
        <w:rPr>
          <w:rFonts w:ascii="Times New Roman" w:hAnsi="Times New Roman" w:cs="Times New Roman"/>
          <w:sz w:val="20"/>
          <w:szCs w:val="20"/>
        </w:rPr>
        <w:t xml:space="preserve"> </w:t>
      </w:r>
      <w:r w:rsidRPr="00746ECD">
        <w:rPr>
          <w:rFonts w:ascii="Times New Roman" w:hAnsi="Times New Roman" w:cs="Times New Roman"/>
          <w:sz w:val="20"/>
          <w:szCs w:val="20"/>
        </w:rPr>
        <w:t>Objednatel požaduje v</w:t>
      </w:r>
      <w:r w:rsidR="00BD0931" w:rsidRPr="00746ECD">
        <w:rPr>
          <w:rFonts w:ascii="Times New Roman" w:hAnsi="Times New Roman" w:cs="Times New Roman"/>
          <w:sz w:val="20"/>
          <w:szCs w:val="20"/>
        </w:rPr>
        <w:t> </w:t>
      </w:r>
      <w:r w:rsidRPr="00746ECD">
        <w:rPr>
          <w:rFonts w:ascii="Times New Roman" w:hAnsi="Times New Roman" w:cs="Times New Roman"/>
          <w:sz w:val="20"/>
          <w:szCs w:val="20"/>
        </w:rPr>
        <w:t>rámci plnění také instalaci a nastavení testovací (školící) instance, která bude obsahovat iniciální naplnění</w:t>
      </w:r>
      <w:r w:rsidRPr="004E1CFD">
        <w:rPr>
          <w:rFonts w:ascii="Times New Roman" w:hAnsi="Times New Roman" w:cs="Times New Roman"/>
          <w:sz w:val="20"/>
          <w:szCs w:val="20"/>
        </w:rPr>
        <w:t xml:space="preserve"> anonymizovanými / testovacími daty, bude mít nastavena přístupová oprávnění pro uživatele a bude sloužit k</w:t>
      </w:r>
      <w:r w:rsidR="00BD0931" w:rsidRPr="004E1CFD">
        <w:rPr>
          <w:rFonts w:ascii="Times New Roman" w:hAnsi="Times New Roman" w:cs="Times New Roman"/>
          <w:sz w:val="20"/>
          <w:szCs w:val="20"/>
        </w:rPr>
        <w:t> </w:t>
      </w:r>
      <w:r w:rsidRPr="004E1CFD">
        <w:rPr>
          <w:rFonts w:ascii="Times New Roman" w:hAnsi="Times New Roman" w:cs="Times New Roman"/>
          <w:sz w:val="20"/>
          <w:szCs w:val="20"/>
        </w:rPr>
        <w:t>ověření funkčnosti řešení a pro možnost školení a testování systému ze strany jeho uživatelů.</w:t>
      </w:r>
      <w:r w:rsidRPr="004E1CFD">
        <w:rPr>
          <w:rFonts w:ascii="Times New Roman" w:hAnsi="Times New Roman" w:cs="Times New Roman"/>
        </w:rPr>
        <w:t xml:space="preserve"> </w:t>
      </w:r>
    </w:p>
    <w:p w14:paraId="1A5F83C6" w14:textId="77777777" w:rsidR="008A007F" w:rsidRPr="00101E48" w:rsidRDefault="003D5B44" w:rsidP="00C94A09">
      <w:pPr>
        <w:pStyle w:val="Nadpis2"/>
      </w:pPr>
      <w:bookmarkStart w:id="39" w:name="_Toc505010924"/>
      <w:bookmarkStart w:id="40" w:name="_Toc528009312"/>
      <w:bookmarkStart w:id="41" w:name="_Toc2870686"/>
      <w:bookmarkStart w:id="42" w:name="_Toc81914751"/>
      <w:bookmarkStart w:id="43" w:name="_Toc192693100"/>
      <w:r w:rsidRPr="00101E48">
        <w:lastRenderedPageBreak/>
        <w:t>Konfigurace dodaného řešení pro potřeby objednatele</w:t>
      </w:r>
      <w:bookmarkEnd w:id="39"/>
      <w:bookmarkEnd w:id="40"/>
      <w:bookmarkEnd w:id="41"/>
      <w:bookmarkEnd w:id="42"/>
      <w:bookmarkEnd w:id="43"/>
    </w:p>
    <w:p w14:paraId="5D4EF01C" w14:textId="16E48C51"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Konfigurace dodaného řešení dle zadání, požadavků a potřeb objednatele proběhne na</w:t>
      </w:r>
      <w:r w:rsidR="00142530" w:rsidRPr="00101E48">
        <w:rPr>
          <w:rFonts w:ascii="Times New Roman" w:hAnsi="Times New Roman" w:cs="Times New Roman"/>
          <w:sz w:val="20"/>
          <w:szCs w:val="20"/>
        </w:rPr>
        <w:t> </w:t>
      </w:r>
      <w:r w:rsidRPr="00101E48">
        <w:rPr>
          <w:rFonts w:ascii="Times New Roman" w:hAnsi="Times New Roman" w:cs="Times New Roman"/>
          <w:sz w:val="20"/>
          <w:szCs w:val="20"/>
        </w:rPr>
        <w:t>základě odsouhlasené dokumentace skutečného provedení. Bude se jednat zejména o</w:t>
      </w:r>
      <w:r w:rsidR="00674C11" w:rsidRPr="00101E48">
        <w:rPr>
          <w:rFonts w:ascii="Times New Roman" w:hAnsi="Times New Roman" w:cs="Times New Roman"/>
          <w:sz w:val="20"/>
          <w:szCs w:val="20"/>
        </w:rPr>
        <w:t> </w:t>
      </w:r>
      <w:r w:rsidRPr="00101E48">
        <w:rPr>
          <w:rFonts w:ascii="Times New Roman" w:hAnsi="Times New Roman" w:cs="Times New Roman"/>
          <w:sz w:val="20"/>
          <w:szCs w:val="20"/>
        </w:rPr>
        <w:t>následující kroky a</w:t>
      </w:r>
      <w:r w:rsidR="00297EDB" w:rsidRPr="00101E48">
        <w:rPr>
          <w:rFonts w:ascii="Times New Roman" w:hAnsi="Times New Roman" w:cs="Times New Roman"/>
          <w:sz w:val="20"/>
          <w:szCs w:val="20"/>
        </w:rPr>
        <w:t> </w:t>
      </w:r>
      <w:r w:rsidRPr="00101E48">
        <w:rPr>
          <w:rFonts w:ascii="Times New Roman" w:hAnsi="Times New Roman" w:cs="Times New Roman"/>
          <w:sz w:val="20"/>
          <w:szCs w:val="20"/>
        </w:rPr>
        <w:t>aktivity:</w:t>
      </w:r>
    </w:p>
    <w:p w14:paraId="5A68217B" w14:textId="5B3D106B" w:rsidR="00B36F0A" w:rsidRPr="00101E48" w:rsidRDefault="00B36F0A" w:rsidP="00E12E90">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provedení požadovaných integrací v</w:t>
      </w:r>
      <w:r w:rsidR="00BD0931" w:rsidRPr="00101E48">
        <w:rPr>
          <w:rFonts w:ascii="Times New Roman" w:hAnsi="Times New Roman" w:cs="Times New Roman"/>
          <w:sz w:val="20"/>
          <w:szCs w:val="20"/>
        </w:rPr>
        <w:t> </w:t>
      </w:r>
      <w:r w:rsidRPr="00101E48">
        <w:rPr>
          <w:rFonts w:ascii="Times New Roman" w:hAnsi="Times New Roman" w:cs="Times New Roman"/>
          <w:sz w:val="20"/>
          <w:szCs w:val="20"/>
        </w:rPr>
        <w:t xml:space="preserve">rozsahu dle </w:t>
      </w:r>
      <w:r w:rsidR="00376439" w:rsidRPr="00101E48">
        <w:rPr>
          <w:rFonts w:ascii="Times New Roman" w:hAnsi="Times New Roman" w:cs="Times New Roman"/>
          <w:sz w:val="20"/>
          <w:szCs w:val="20"/>
        </w:rPr>
        <w:t>této</w:t>
      </w:r>
      <w:r w:rsidRPr="00101E48">
        <w:rPr>
          <w:rFonts w:ascii="Times New Roman" w:hAnsi="Times New Roman" w:cs="Times New Roman"/>
          <w:sz w:val="20"/>
          <w:szCs w:val="20"/>
        </w:rPr>
        <w:t xml:space="preserve"> technické specifikace,</w:t>
      </w:r>
    </w:p>
    <w:p w14:paraId="78DC3156" w14:textId="4B0C9C37" w:rsidR="00B517EE" w:rsidRPr="00101E48" w:rsidRDefault="00B517EE" w:rsidP="00E12E90">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úvodní naplnění daty,</w:t>
      </w:r>
    </w:p>
    <w:p w14:paraId="385E5051" w14:textId="797EEED0" w:rsidR="008A007F" w:rsidRPr="00101E48" w:rsidRDefault="003D5B44" w:rsidP="00E12E90">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provedení nastavení</w:t>
      </w:r>
      <w:r w:rsidR="00297EDB" w:rsidRPr="00101E48">
        <w:rPr>
          <w:rFonts w:ascii="Times New Roman" w:hAnsi="Times New Roman" w:cs="Times New Roman"/>
          <w:sz w:val="20"/>
          <w:szCs w:val="20"/>
        </w:rPr>
        <w:t xml:space="preserve">, </w:t>
      </w:r>
      <w:r w:rsidRPr="00101E48">
        <w:rPr>
          <w:rFonts w:ascii="Times New Roman" w:hAnsi="Times New Roman" w:cs="Times New Roman"/>
          <w:sz w:val="20"/>
          <w:szCs w:val="20"/>
        </w:rPr>
        <w:t xml:space="preserve">konfigurace </w:t>
      </w:r>
      <w:r w:rsidR="00297EDB" w:rsidRPr="00101E48">
        <w:rPr>
          <w:rFonts w:ascii="Times New Roman" w:hAnsi="Times New Roman" w:cs="Times New Roman"/>
          <w:sz w:val="20"/>
          <w:szCs w:val="20"/>
        </w:rPr>
        <w:t>a</w:t>
      </w:r>
      <w:r w:rsidRPr="00101E48">
        <w:rPr>
          <w:rFonts w:ascii="Times New Roman" w:hAnsi="Times New Roman" w:cs="Times New Roman"/>
          <w:sz w:val="20"/>
          <w:szCs w:val="20"/>
        </w:rPr>
        <w:t xml:space="preserve"> parametrizace jednotlivých oblastí</w:t>
      </w:r>
      <w:r w:rsidR="00674C11" w:rsidRPr="00101E48">
        <w:rPr>
          <w:rFonts w:ascii="Times New Roman" w:hAnsi="Times New Roman" w:cs="Times New Roman"/>
          <w:sz w:val="20"/>
          <w:szCs w:val="20"/>
        </w:rPr>
        <w:t>,</w:t>
      </w:r>
    </w:p>
    <w:p w14:paraId="3BE6FA99" w14:textId="68B50366" w:rsidR="008A007F" w:rsidRPr="00101E48" w:rsidRDefault="003D5B44" w:rsidP="00E12E90">
      <w:pPr>
        <w:pStyle w:val="Odstavecseseznamem"/>
        <w:numPr>
          <w:ilvl w:val="0"/>
          <w:numId w:val="3"/>
        </w:numPr>
        <w:spacing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nastavení přístupových oprávnění</w:t>
      </w:r>
      <w:r w:rsidR="00674C11" w:rsidRPr="00101E48">
        <w:rPr>
          <w:rFonts w:ascii="Times New Roman" w:hAnsi="Times New Roman" w:cs="Times New Roman"/>
          <w:sz w:val="20"/>
          <w:szCs w:val="20"/>
        </w:rPr>
        <w:t>.</w:t>
      </w:r>
    </w:p>
    <w:p w14:paraId="6311D0B6" w14:textId="29265E6A" w:rsidR="00BD0931" w:rsidRPr="003B08B8" w:rsidRDefault="00BD0931" w:rsidP="00C94A09">
      <w:pPr>
        <w:pStyle w:val="Nadpis2"/>
      </w:pPr>
      <w:bookmarkStart w:id="44" w:name="_Toc505010918"/>
      <w:bookmarkStart w:id="45" w:name="_Toc528009306"/>
      <w:bookmarkStart w:id="46" w:name="_Toc2870680"/>
      <w:bookmarkStart w:id="47" w:name="_Toc192693101"/>
      <w:bookmarkStart w:id="48" w:name="_Ref77341641"/>
      <w:bookmarkStart w:id="49" w:name="_Toc81914736"/>
      <w:r w:rsidRPr="003B08B8">
        <w:t xml:space="preserve">Integrace </w:t>
      </w:r>
      <w:bookmarkEnd w:id="44"/>
      <w:bookmarkEnd w:id="45"/>
      <w:bookmarkEnd w:id="46"/>
      <w:r w:rsidRPr="003B08B8">
        <w:t>portálu občana</w:t>
      </w:r>
      <w:bookmarkEnd w:id="47"/>
      <w:r w:rsidRPr="003B08B8">
        <w:t xml:space="preserve"> </w:t>
      </w:r>
      <w:bookmarkEnd w:id="48"/>
      <w:bookmarkEnd w:id="49"/>
    </w:p>
    <w:p w14:paraId="3D80AED5" w14:textId="14575B40" w:rsidR="00BD0931" w:rsidRPr="00DE19ED" w:rsidRDefault="00BD0931" w:rsidP="00BD0931">
      <w:pPr>
        <w:pStyle w:val="Nadpis3"/>
        <w:spacing w:before="0" w:after="60" w:line="276" w:lineRule="auto"/>
        <w:rPr>
          <w:rFonts w:ascii="Times New Roman" w:hAnsi="Times New Roman" w:cs="Times New Roman"/>
          <w:sz w:val="20"/>
          <w:szCs w:val="20"/>
        </w:rPr>
      </w:pPr>
      <w:r w:rsidRPr="00DE19ED">
        <w:rPr>
          <w:rFonts w:ascii="Times New Roman" w:hAnsi="Times New Roman" w:cs="Times New Roman"/>
          <w:sz w:val="20"/>
          <w:szCs w:val="20"/>
        </w:rPr>
        <w:t>Objednatel v rámci plnění požaduje navázání portálu občana na následující informační systémy a jimi poskytované služby. Za účelem tohoto navázání zajistil objednatel popisy veškerých rozhraní a</w:t>
      </w:r>
      <w:r w:rsidR="00DE19ED">
        <w:rPr>
          <w:rFonts w:ascii="Times New Roman" w:hAnsi="Times New Roman" w:cs="Times New Roman"/>
          <w:sz w:val="20"/>
          <w:szCs w:val="20"/>
        </w:rPr>
        <w:t> </w:t>
      </w:r>
      <w:r w:rsidRPr="00DE19ED">
        <w:rPr>
          <w:rFonts w:ascii="Times New Roman" w:hAnsi="Times New Roman" w:cs="Times New Roman"/>
          <w:sz w:val="20"/>
          <w:szCs w:val="20"/>
        </w:rPr>
        <w:t>komunikačních protokolů a jejich forem, které umožňují neomezenému okruhu dodavatelů bez jakékoliv součinnosti stávajících dodavatelů vytvořit odpovídající protikusy rozhraní a navázat na služby stávajících informačních systémů objednatele, bez nutnosti jakékoliv součinnosti nebo dodávky ze strany stávajících dodavatelů, s výjimkou sdělení konkrétních adres serverů, otevření portů a povolení komunikace na úrovni sítí a firewallů v definovaném serverovém prostředí plnění, které zajistí objednatel.</w:t>
      </w:r>
    </w:p>
    <w:p w14:paraId="10F3095A" w14:textId="6CD784B0" w:rsidR="003B08B8" w:rsidRDefault="00B64A81" w:rsidP="003B08B8">
      <w:pPr>
        <w:pStyle w:val="Nadpis3"/>
        <w:keepLines w:val="0"/>
        <w:spacing w:before="0" w:after="60" w:line="276" w:lineRule="auto"/>
        <w:rPr>
          <w:rFonts w:ascii="Times New Roman" w:hAnsi="Times New Roman" w:cs="Times New Roman"/>
          <w:sz w:val="20"/>
          <w:szCs w:val="20"/>
        </w:rPr>
      </w:pPr>
      <w:r>
        <w:rPr>
          <w:rFonts w:ascii="Times New Roman" w:hAnsi="Times New Roman" w:cs="Times New Roman"/>
          <w:sz w:val="20"/>
          <w:szCs w:val="20"/>
        </w:rPr>
        <w:t>P</w:t>
      </w:r>
      <w:r w:rsidR="00BD0931" w:rsidRPr="00101E48">
        <w:rPr>
          <w:rFonts w:ascii="Times New Roman" w:hAnsi="Times New Roman" w:cs="Times New Roman"/>
          <w:sz w:val="20"/>
          <w:szCs w:val="20"/>
        </w:rPr>
        <w:t>ro občany jako uživatele portálu bude užito stávajících ověřených platforem, které jsou uvedeny níže a</w:t>
      </w:r>
      <w:r w:rsidR="001E205C">
        <w:rPr>
          <w:rFonts w:ascii="Times New Roman" w:hAnsi="Times New Roman" w:cs="Times New Roman"/>
          <w:sz w:val="20"/>
          <w:szCs w:val="20"/>
        </w:rPr>
        <w:t> </w:t>
      </w:r>
      <w:r w:rsidR="00BD0931" w:rsidRPr="00101E48">
        <w:rPr>
          <w:rFonts w:ascii="Times New Roman" w:hAnsi="Times New Roman" w:cs="Times New Roman"/>
          <w:sz w:val="20"/>
          <w:szCs w:val="20"/>
        </w:rPr>
        <w:t>nebude na straně portálu vytvářeno další prostředí pro individuální zakládání, vedení a správu identit uživatelů z řad občanů. Objednatel s ohledem na čistotu návrhu řešení portálu občana a jeho udržitelnosti i po straně souvisejících činností a navázaných agend při jeho provozu na straně objednatele požaduje, aby dodané řešení pro autentizaci uživatelů z řad občanů užívajících služby portálu bylo provedeno s</w:t>
      </w:r>
      <w:r w:rsidR="001E205C">
        <w:rPr>
          <w:rFonts w:ascii="Times New Roman" w:hAnsi="Times New Roman" w:cs="Times New Roman"/>
          <w:sz w:val="20"/>
          <w:szCs w:val="20"/>
        </w:rPr>
        <w:t> </w:t>
      </w:r>
      <w:r w:rsidR="00BD0931" w:rsidRPr="00101E48">
        <w:rPr>
          <w:rFonts w:ascii="Times New Roman" w:hAnsi="Times New Roman" w:cs="Times New Roman"/>
          <w:sz w:val="20"/>
          <w:szCs w:val="20"/>
        </w:rPr>
        <w:t>maximálním využitím již existujících platforem a služeb pro autentizaci uživatelů v rozsahu národního eGovernmentu a dalších zavedených služeb, které jsou popsány níže.</w:t>
      </w:r>
    </w:p>
    <w:p w14:paraId="0684E9F7" w14:textId="6F9ECCE9" w:rsidR="003B08B8" w:rsidRPr="002D2290" w:rsidRDefault="001E7D7B" w:rsidP="003B08B8">
      <w:pPr>
        <w:pStyle w:val="Nadpis5"/>
        <w:spacing w:before="180"/>
        <w:rPr>
          <w:color w:val="000000" w:themeColor="text1"/>
        </w:rPr>
      </w:pPr>
      <w:r w:rsidRPr="002D2290">
        <w:rPr>
          <w:color w:val="000000" w:themeColor="text1"/>
        </w:rPr>
        <w:t>T-</w:t>
      </w:r>
      <w:r w:rsidR="002D2290" w:rsidRPr="002D2290">
        <w:rPr>
          <w:color w:val="000000" w:themeColor="text1"/>
        </w:rPr>
        <w:t>WIST (T-MAPY spol. s r.o.)</w:t>
      </w:r>
    </w:p>
    <w:p w14:paraId="6BFD4ABE" w14:textId="77777777" w:rsidR="002D2290" w:rsidRDefault="002D2290" w:rsidP="002D2290">
      <w:pPr>
        <w:pStyle w:val="Nadpis3"/>
        <w:spacing w:before="0" w:after="60" w:line="276" w:lineRule="auto"/>
        <w:rPr>
          <w:rFonts w:ascii="Times New Roman" w:hAnsi="Times New Roman" w:cs="Times New Roman"/>
          <w:sz w:val="20"/>
          <w:szCs w:val="20"/>
        </w:rPr>
      </w:pPr>
      <w:r w:rsidRPr="00E27B0C">
        <w:rPr>
          <w:rFonts w:ascii="Times New Roman" w:hAnsi="Times New Roman" w:cs="Times New Roman"/>
          <w:sz w:val="20"/>
          <w:szCs w:val="20"/>
        </w:rPr>
        <w:t xml:space="preserve">Součástí předmětu plnění je provedení integrace portálu občana na stávající systém elektronické spisové služby </w:t>
      </w:r>
      <w:r>
        <w:rPr>
          <w:rFonts w:ascii="Times New Roman" w:hAnsi="Times New Roman" w:cs="Times New Roman"/>
          <w:sz w:val="20"/>
          <w:szCs w:val="20"/>
        </w:rPr>
        <w:t xml:space="preserve">T-WIST </w:t>
      </w:r>
      <w:r w:rsidRPr="00E27B0C">
        <w:rPr>
          <w:rFonts w:ascii="Times New Roman" w:hAnsi="Times New Roman" w:cs="Times New Roman"/>
          <w:sz w:val="20"/>
          <w:szCs w:val="20"/>
        </w:rPr>
        <w:t xml:space="preserve">od společnosti </w:t>
      </w:r>
      <w:r>
        <w:rPr>
          <w:rFonts w:ascii="Times New Roman" w:hAnsi="Times New Roman" w:cs="Times New Roman"/>
          <w:sz w:val="20"/>
          <w:szCs w:val="20"/>
        </w:rPr>
        <w:t>T-Mapy</w:t>
      </w:r>
      <w:r w:rsidRPr="00E27B0C">
        <w:rPr>
          <w:rFonts w:ascii="Times New Roman" w:hAnsi="Times New Roman" w:cs="Times New Roman"/>
          <w:sz w:val="20"/>
          <w:szCs w:val="20"/>
        </w:rPr>
        <w:t xml:space="preserve"> spol. s r.o.</w:t>
      </w:r>
      <w:r>
        <w:rPr>
          <w:rFonts w:ascii="Times New Roman" w:hAnsi="Times New Roman" w:cs="Times New Roman"/>
          <w:sz w:val="20"/>
          <w:szCs w:val="20"/>
        </w:rPr>
        <w:t xml:space="preserve"> </w:t>
      </w:r>
      <w:r w:rsidRPr="00E27B0C">
        <w:rPr>
          <w:rFonts w:ascii="Times New Roman" w:hAnsi="Times New Roman" w:cs="Times New Roman"/>
          <w:sz w:val="20"/>
          <w:szCs w:val="20"/>
        </w:rPr>
        <w:t>– jedná se o propojení identity podatele dle ZR s údaji v hlavním adresáři, převzetí seznamu podání tohoto podatele a převzetí dosavadní historie těchto podání.</w:t>
      </w:r>
    </w:p>
    <w:p w14:paraId="4D5255E8" w14:textId="04C493F5" w:rsidR="002D2290" w:rsidRDefault="002D2290" w:rsidP="002D2290">
      <w:pPr>
        <w:pStyle w:val="Nadpis3"/>
        <w:spacing w:before="0" w:after="60" w:line="276" w:lineRule="auto"/>
        <w:rPr>
          <w:rFonts w:ascii="Times New Roman" w:hAnsi="Times New Roman" w:cs="Times New Roman"/>
          <w:sz w:val="18"/>
          <w:szCs w:val="18"/>
        </w:rPr>
      </w:pPr>
      <w:r w:rsidRPr="00DE19ED">
        <w:rPr>
          <w:rFonts w:ascii="Times New Roman" w:hAnsi="Times New Roman" w:cs="Times New Roman"/>
          <w:sz w:val="20"/>
          <w:szCs w:val="20"/>
        </w:rPr>
        <w:t xml:space="preserve">Popis komunikačního rozhraní IS </w:t>
      </w:r>
      <w:r>
        <w:rPr>
          <w:rFonts w:ascii="Times New Roman" w:hAnsi="Times New Roman" w:cs="Times New Roman"/>
          <w:sz w:val="20"/>
          <w:szCs w:val="20"/>
        </w:rPr>
        <w:t>T-WIST je uveden viz příloha č</w:t>
      </w:r>
      <w:r w:rsidR="001E787A">
        <w:rPr>
          <w:rFonts w:ascii="Times New Roman" w:hAnsi="Times New Roman" w:cs="Times New Roman"/>
          <w:sz w:val="20"/>
          <w:szCs w:val="20"/>
        </w:rPr>
        <w:t>íslo</w:t>
      </w:r>
      <w:r>
        <w:rPr>
          <w:rFonts w:ascii="Times New Roman" w:hAnsi="Times New Roman" w:cs="Times New Roman"/>
          <w:sz w:val="20"/>
          <w:szCs w:val="20"/>
        </w:rPr>
        <w:t xml:space="preserve"> </w:t>
      </w:r>
      <w:r w:rsidR="00C97C8A">
        <w:rPr>
          <w:rFonts w:ascii="Times New Roman" w:hAnsi="Times New Roman" w:cs="Times New Roman"/>
          <w:sz w:val="20"/>
          <w:szCs w:val="20"/>
        </w:rPr>
        <w:t>2</w:t>
      </w:r>
      <w:r>
        <w:rPr>
          <w:rFonts w:ascii="Times New Roman" w:hAnsi="Times New Roman" w:cs="Times New Roman"/>
          <w:sz w:val="20"/>
          <w:szCs w:val="20"/>
        </w:rPr>
        <w:t xml:space="preserve"> technické specifikace.</w:t>
      </w:r>
    </w:p>
    <w:p w14:paraId="54D572FC" w14:textId="25C3630D" w:rsidR="00E27B0C" w:rsidRPr="00E24BD8" w:rsidRDefault="001E7D7B" w:rsidP="00E27B0C">
      <w:pPr>
        <w:pStyle w:val="Nadpis5"/>
        <w:spacing w:before="180"/>
        <w:rPr>
          <w:color w:val="000000" w:themeColor="text1"/>
        </w:rPr>
      </w:pPr>
      <w:r w:rsidRPr="00E24BD8">
        <w:rPr>
          <w:color w:val="000000" w:themeColor="text1"/>
        </w:rPr>
        <w:t>GINIS</w:t>
      </w:r>
      <w:r w:rsidR="002D2290" w:rsidRPr="00E24BD8">
        <w:rPr>
          <w:color w:val="000000" w:themeColor="text1"/>
        </w:rPr>
        <w:t xml:space="preserve"> (</w:t>
      </w:r>
      <w:r w:rsidR="00E24BD8" w:rsidRPr="00E24BD8">
        <w:rPr>
          <w:color w:val="000000" w:themeColor="text1"/>
        </w:rPr>
        <w:t>GORDIC spol. s.r.o.</w:t>
      </w:r>
      <w:r w:rsidR="002D2290" w:rsidRPr="00E24BD8">
        <w:rPr>
          <w:color w:val="000000" w:themeColor="text1"/>
        </w:rPr>
        <w:t>)</w:t>
      </w:r>
    </w:p>
    <w:p w14:paraId="29A272BC" w14:textId="77777777" w:rsidR="002D2290" w:rsidRPr="00101E48" w:rsidRDefault="002D2290" w:rsidP="002D2290">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Součástí předmětu plnění je provedení integrace portálu občana na stávající </w:t>
      </w:r>
      <w:r>
        <w:rPr>
          <w:rFonts w:ascii="Times New Roman" w:hAnsi="Times New Roman" w:cs="Times New Roman"/>
          <w:sz w:val="20"/>
          <w:szCs w:val="20"/>
        </w:rPr>
        <w:t>agendový</w:t>
      </w:r>
      <w:r w:rsidRPr="00101E48">
        <w:rPr>
          <w:rFonts w:ascii="Times New Roman" w:hAnsi="Times New Roman" w:cs="Times New Roman"/>
          <w:sz w:val="20"/>
          <w:szCs w:val="20"/>
        </w:rPr>
        <w:t xml:space="preserve"> IS </w:t>
      </w:r>
      <w:r>
        <w:rPr>
          <w:rFonts w:ascii="Times New Roman" w:hAnsi="Times New Roman" w:cs="Times New Roman"/>
          <w:sz w:val="20"/>
          <w:szCs w:val="20"/>
        </w:rPr>
        <w:t>GINIS</w:t>
      </w:r>
      <w:r w:rsidRPr="00101E48">
        <w:rPr>
          <w:rFonts w:ascii="Times New Roman" w:hAnsi="Times New Roman" w:cs="Times New Roman"/>
          <w:sz w:val="20"/>
          <w:szCs w:val="20"/>
        </w:rPr>
        <w:t xml:space="preserve">, který </w:t>
      </w:r>
      <w:r>
        <w:rPr>
          <w:rFonts w:ascii="Times New Roman" w:hAnsi="Times New Roman" w:cs="Times New Roman"/>
          <w:sz w:val="20"/>
          <w:szCs w:val="20"/>
        </w:rPr>
        <w:t>zajišťuje agendové činnosti v oblasti</w:t>
      </w:r>
      <w:r w:rsidRPr="00101E48">
        <w:rPr>
          <w:rFonts w:ascii="Times New Roman" w:hAnsi="Times New Roman" w:cs="Times New Roman"/>
          <w:sz w:val="20"/>
          <w:szCs w:val="20"/>
        </w:rPr>
        <w:t xml:space="preserve"> Poplatk</w:t>
      </w:r>
      <w:r>
        <w:rPr>
          <w:rFonts w:ascii="Times New Roman" w:hAnsi="Times New Roman" w:cs="Times New Roman"/>
          <w:sz w:val="20"/>
          <w:szCs w:val="20"/>
        </w:rPr>
        <w:t xml:space="preserve">ů </w:t>
      </w:r>
      <w:r w:rsidRPr="00101E48">
        <w:rPr>
          <w:rFonts w:ascii="Times New Roman" w:hAnsi="Times New Roman" w:cs="Times New Roman"/>
          <w:sz w:val="20"/>
          <w:szCs w:val="20"/>
        </w:rPr>
        <w:t>od společnosti</w:t>
      </w:r>
      <w:r w:rsidRPr="000E7A00">
        <w:t xml:space="preserve"> </w:t>
      </w:r>
      <w:r w:rsidRPr="000E7A00">
        <w:rPr>
          <w:rFonts w:ascii="Times New Roman" w:hAnsi="Times New Roman" w:cs="Times New Roman"/>
          <w:sz w:val="20"/>
          <w:szCs w:val="20"/>
        </w:rPr>
        <w:t>GORDIC spol. s r.o.</w:t>
      </w:r>
    </w:p>
    <w:p w14:paraId="58185982" w14:textId="77777777" w:rsidR="002D2290" w:rsidRPr="00101E48" w:rsidRDefault="002D2290" w:rsidP="002D2290">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 xml:space="preserve">Propojení v oblasti Poplatky – jedná se o propojení identity poplatníka dle ZR s údaji v modulu a </w:t>
      </w:r>
      <w:r w:rsidRPr="000E7A00">
        <w:rPr>
          <w:rFonts w:ascii="Times New Roman" w:hAnsi="Times New Roman" w:cs="Times New Roman"/>
          <w:sz w:val="20"/>
          <w:szCs w:val="20"/>
        </w:rPr>
        <w:t xml:space="preserve">převzetí seznamu závazků a pohledávek </w:t>
      </w:r>
      <w:r>
        <w:rPr>
          <w:rFonts w:ascii="Times New Roman" w:hAnsi="Times New Roman" w:cs="Times New Roman"/>
          <w:sz w:val="20"/>
          <w:szCs w:val="20"/>
        </w:rPr>
        <w:t xml:space="preserve">a </w:t>
      </w:r>
      <w:r w:rsidRPr="00101E48">
        <w:rPr>
          <w:rFonts w:ascii="Times New Roman" w:hAnsi="Times New Roman" w:cs="Times New Roman"/>
          <w:sz w:val="20"/>
          <w:szCs w:val="20"/>
        </w:rPr>
        <w:t>získání dat předepsaných splátek zvolených poplatků</w:t>
      </w:r>
      <w:r>
        <w:rPr>
          <w:rFonts w:ascii="Times New Roman" w:hAnsi="Times New Roman" w:cs="Times New Roman"/>
          <w:sz w:val="20"/>
          <w:szCs w:val="20"/>
        </w:rPr>
        <w:t>.</w:t>
      </w:r>
    </w:p>
    <w:p w14:paraId="392EA772" w14:textId="77777777" w:rsidR="002D2290" w:rsidRDefault="002D2290" w:rsidP="002D2290">
      <w:pPr>
        <w:pStyle w:val="Nadpis3"/>
        <w:spacing w:before="0" w:after="60" w:line="276" w:lineRule="auto"/>
        <w:rPr>
          <w:rStyle w:val="Hypertextovodkaz"/>
          <w:rFonts w:ascii="Times New Roman" w:hAnsi="Times New Roman" w:cs="Times New Roman"/>
          <w:sz w:val="18"/>
          <w:szCs w:val="18"/>
        </w:rPr>
      </w:pPr>
      <w:r w:rsidRPr="00DE19ED">
        <w:rPr>
          <w:rFonts w:ascii="Times New Roman" w:hAnsi="Times New Roman" w:cs="Times New Roman"/>
          <w:sz w:val="20"/>
          <w:szCs w:val="20"/>
        </w:rPr>
        <w:t xml:space="preserve">Popis komunikačního rozhraní IS GINIS je dostupný </w:t>
      </w:r>
      <w:r>
        <w:rPr>
          <w:rFonts w:ascii="Times New Roman" w:hAnsi="Times New Roman" w:cs="Times New Roman"/>
          <w:sz w:val="20"/>
          <w:szCs w:val="20"/>
        </w:rPr>
        <w:t>na</w:t>
      </w:r>
      <w:r w:rsidRPr="00DE19ED">
        <w:rPr>
          <w:rFonts w:ascii="Times New Roman" w:hAnsi="Times New Roman" w:cs="Times New Roman"/>
          <w:sz w:val="20"/>
          <w:szCs w:val="20"/>
        </w:rPr>
        <w:t xml:space="preserve"> URL </w:t>
      </w:r>
      <w:hyperlink r:id="rId13" w:history="1">
        <w:r w:rsidRPr="00DE19ED">
          <w:rPr>
            <w:rStyle w:val="Hypertextovodkaz"/>
            <w:rFonts w:ascii="Times New Roman" w:hAnsi="Times New Roman" w:cs="Times New Roman"/>
            <w:sz w:val="18"/>
            <w:szCs w:val="18"/>
          </w:rPr>
          <w:t>https://robot.gordic.cz/XRG/</w:t>
        </w:r>
      </w:hyperlink>
    </w:p>
    <w:p w14:paraId="0B30B71C" w14:textId="17ED8103" w:rsidR="001E7D7B" w:rsidRDefault="00B52FB3" w:rsidP="00E27B0C">
      <w:pPr>
        <w:spacing w:before="180" w:after="120"/>
        <w:rPr>
          <w:rFonts w:ascii="Times New Roman" w:hAnsi="Times New Roman" w:cs="Times New Roman"/>
          <w:b/>
          <w:bCs/>
          <w:color w:val="000000" w:themeColor="text1"/>
          <w:sz w:val="24"/>
          <w:szCs w:val="24"/>
        </w:rPr>
      </w:pPr>
      <w:r w:rsidRPr="00B52FB3">
        <w:rPr>
          <w:rFonts w:ascii="Times New Roman" w:hAnsi="Times New Roman" w:cs="Times New Roman"/>
          <w:b/>
          <w:bCs/>
          <w:color w:val="000000" w:themeColor="text1"/>
          <w:sz w:val="24"/>
          <w:szCs w:val="24"/>
        </w:rPr>
        <w:t>Stavební úřad, Přestupky (VITA software s.r.o.)</w:t>
      </w:r>
    </w:p>
    <w:p w14:paraId="0C267F5F" w14:textId="77777777" w:rsidR="00B52FB3" w:rsidRPr="00B93E61" w:rsidRDefault="00B52FB3" w:rsidP="00B52FB3">
      <w:pPr>
        <w:pStyle w:val="Nadpis3"/>
        <w:spacing w:before="0" w:after="60" w:line="276" w:lineRule="auto"/>
        <w:rPr>
          <w:rFonts w:ascii="Times New Roman" w:hAnsi="Times New Roman" w:cs="Times New Roman"/>
          <w:sz w:val="20"/>
          <w:szCs w:val="20"/>
        </w:rPr>
      </w:pPr>
      <w:r w:rsidRPr="00B93E61">
        <w:rPr>
          <w:rFonts w:ascii="Times New Roman" w:hAnsi="Times New Roman" w:cs="Times New Roman"/>
          <w:sz w:val="20"/>
          <w:szCs w:val="20"/>
        </w:rPr>
        <w:t xml:space="preserve">Součástí předmětu plnění je provedení integrace na </w:t>
      </w:r>
      <w:r>
        <w:rPr>
          <w:rFonts w:ascii="Times New Roman" w:hAnsi="Times New Roman" w:cs="Times New Roman"/>
          <w:sz w:val="20"/>
          <w:szCs w:val="20"/>
        </w:rPr>
        <w:t xml:space="preserve">data </w:t>
      </w:r>
      <w:r w:rsidRPr="00B93E61">
        <w:rPr>
          <w:rFonts w:ascii="Times New Roman" w:hAnsi="Times New Roman" w:cs="Times New Roman"/>
          <w:sz w:val="20"/>
          <w:szCs w:val="20"/>
        </w:rPr>
        <w:t>stávající</w:t>
      </w:r>
      <w:r>
        <w:rPr>
          <w:rFonts w:ascii="Times New Roman" w:hAnsi="Times New Roman" w:cs="Times New Roman"/>
          <w:sz w:val="20"/>
          <w:szCs w:val="20"/>
        </w:rPr>
        <w:t>ch</w:t>
      </w:r>
      <w:r w:rsidRPr="00B93E61">
        <w:rPr>
          <w:rFonts w:ascii="Times New Roman" w:hAnsi="Times New Roman" w:cs="Times New Roman"/>
          <w:sz w:val="20"/>
          <w:szCs w:val="20"/>
        </w:rPr>
        <w:t xml:space="preserve"> agend od společnosti VITA software, s.r.o.</w:t>
      </w:r>
    </w:p>
    <w:p w14:paraId="3BF1123D" w14:textId="77777777" w:rsidR="00B52FB3" w:rsidRPr="009B3127" w:rsidRDefault="00B52FB3" w:rsidP="00B52FB3">
      <w:pPr>
        <w:pStyle w:val="Nadpis3"/>
        <w:spacing w:before="0" w:after="60" w:line="276" w:lineRule="auto"/>
        <w:rPr>
          <w:rFonts w:ascii="Times New Roman" w:hAnsi="Times New Roman" w:cs="Times New Roman"/>
          <w:sz w:val="20"/>
          <w:szCs w:val="20"/>
        </w:rPr>
      </w:pPr>
      <w:r w:rsidRPr="009B3127">
        <w:rPr>
          <w:rFonts w:ascii="Times New Roman" w:hAnsi="Times New Roman" w:cs="Times New Roman"/>
          <w:sz w:val="20"/>
          <w:szCs w:val="20"/>
        </w:rPr>
        <w:t xml:space="preserve">Provedená integrace zajistí zjištění stavu podání / řízení </w:t>
      </w:r>
      <w:r w:rsidRPr="00B52FB3">
        <w:rPr>
          <w:rFonts w:ascii="Times New Roman" w:hAnsi="Times New Roman" w:cs="Times New Roman"/>
          <w:color w:val="000000" w:themeColor="text1"/>
          <w:sz w:val="20"/>
          <w:szCs w:val="20"/>
        </w:rPr>
        <w:t>z agendy Stavební úřad, Přestupky.</w:t>
      </w:r>
    </w:p>
    <w:p w14:paraId="2A5586E0" w14:textId="028E734F" w:rsidR="00B52FB3" w:rsidRDefault="00B52FB3" w:rsidP="00B52FB3">
      <w:pPr>
        <w:pStyle w:val="Nadpis3"/>
        <w:spacing w:before="0" w:after="60" w:line="276" w:lineRule="auto"/>
        <w:rPr>
          <w:rFonts w:ascii="Times New Roman" w:hAnsi="Times New Roman" w:cs="Times New Roman"/>
          <w:sz w:val="20"/>
          <w:szCs w:val="20"/>
        </w:rPr>
      </w:pPr>
      <w:r w:rsidRPr="00B93E61">
        <w:rPr>
          <w:rFonts w:ascii="Times New Roman" w:hAnsi="Times New Roman" w:cs="Times New Roman"/>
          <w:sz w:val="20"/>
          <w:szCs w:val="20"/>
        </w:rPr>
        <w:t xml:space="preserve">Pro provedení integrace je součástí této technické specifikace popis služeb pro poskytování dat z agend VITA software viz. příloha číslo </w:t>
      </w:r>
      <w:r w:rsidR="00C97C8A">
        <w:rPr>
          <w:rFonts w:ascii="Times New Roman" w:hAnsi="Times New Roman" w:cs="Times New Roman"/>
          <w:sz w:val="20"/>
          <w:szCs w:val="20"/>
        </w:rPr>
        <w:t>2</w:t>
      </w:r>
      <w:r>
        <w:rPr>
          <w:rFonts w:ascii="Times New Roman" w:hAnsi="Times New Roman" w:cs="Times New Roman"/>
          <w:sz w:val="20"/>
          <w:szCs w:val="20"/>
        </w:rPr>
        <w:t xml:space="preserve"> technické specifikace.</w:t>
      </w:r>
    </w:p>
    <w:p w14:paraId="79C545E2" w14:textId="2016D54E" w:rsidR="00B52FB3" w:rsidRDefault="00B52FB3">
      <w:r>
        <w:br w:type="page"/>
      </w:r>
    </w:p>
    <w:p w14:paraId="3F103AB5" w14:textId="353D4945" w:rsidR="00E27B0C" w:rsidRPr="00F26A0E" w:rsidRDefault="00E27B0C" w:rsidP="00E27B0C">
      <w:pPr>
        <w:spacing w:before="180" w:after="120"/>
        <w:rPr>
          <w:b/>
          <w:bCs/>
          <w:sz w:val="24"/>
          <w:szCs w:val="24"/>
        </w:rPr>
      </w:pPr>
      <w:r w:rsidRPr="00833977">
        <w:rPr>
          <w:rFonts w:ascii="Times New Roman" w:hAnsi="Times New Roman" w:cs="Times New Roman"/>
          <w:b/>
          <w:bCs/>
          <w:sz w:val="24"/>
          <w:szCs w:val="24"/>
        </w:rPr>
        <w:lastRenderedPageBreak/>
        <w:t>Microsoft Active Directory</w:t>
      </w:r>
    </w:p>
    <w:p w14:paraId="0DC472A0" w14:textId="4CFA8846" w:rsidR="00F26A0E" w:rsidRPr="00F26A0E" w:rsidRDefault="00F26A0E" w:rsidP="00F26A0E">
      <w:pPr>
        <w:pStyle w:val="Nadpis3"/>
        <w:rPr>
          <w:rFonts w:ascii="Times New Roman" w:hAnsi="Times New Roman" w:cs="Times New Roman"/>
          <w:sz w:val="20"/>
          <w:szCs w:val="20"/>
        </w:rPr>
      </w:pPr>
      <w:r w:rsidRPr="00F26A0E">
        <w:rPr>
          <w:rFonts w:ascii="Times New Roman" w:hAnsi="Times New Roman" w:cs="Times New Roman"/>
          <w:sz w:val="20"/>
          <w:szCs w:val="20"/>
        </w:rPr>
        <w:t>Pro správu a ověření uživatelů MěÚ provádějících správu a přístup k obsahu portálu občana</w:t>
      </w:r>
      <w:r>
        <w:rPr>
          <w:rFonts w:ascii="Times New Roman" w:hAnsi="Times New Roman" w:cs="Times New Roman"/>
          <w:sz w:val="20"/>
          <w:szCs w:val="20"/>
        </w:rPr>
        <w:t xml:space="preserve">, </w:t>
      </w:r>
      <w:r w:rsidRPr="00F26A0E">
        <w:rPr>
          <w:rFonts w:ascii="Times New Roman" w:hAnsi="Times New Roman" w:cs="Times New Roman"/>
          <w:sz w:val="20"/>
          <w:szCs w:val="20"/>
        </w:rPr>
        <w:t>načítání kontaktních údajů na portál občana do sekce Kontakty</w:t>
      </w:r>
      <w:r>
        <w:rPr>
          <w:rFonts w:ascii="Times New Roman" w:hAnsi="Times New Roman" w:cs="Times New Roman"/>
          <w:sz w:val="20"/>
          <w:szCs w:val="20"/>
        </w:rPr>
        <w:t xml:space="preserve"> apod. </w:t>
      </w:r>
      <w:r w:rsidRPr="00F26A0E">
        <w:rPr>
          <w:rFonts w:ascii="Times New Roman" w:hAnsi="Times New Roman" w:cs="Times New Roman"/>
          <w:sz w:val="20"/>
          <w:szCs w:val="20"/>
        </w:rPr>
        <w:t>musí nový systém portálu občana podporovat výměnu dat s Microsoft Active Directory (AD/LDAP) a možnost ověření uživatele</w:t>
      </w:r>
      <w:r>
        <w:rPr>
          <w:rFonts w:ascii="Times New Roman" w:hAnsi="Times New Roman" w:cs="Times New Roman"/>
          <w:sz w:val="20"/>
          <w:szCs w:val="20"/>
        </w:rPr>
        <w:t xml:space="preserve"> </w:t>
      </w:r>
      <w:r w:rsidRPr="00F26A0E">
        <w:rPr>
          <w:rFonts w:ascii="Times New Roman" w:hAnsi="Times New Roman" w:cs="Times New Roman"/>
          <w:sz w:val="20"/>
          <w:szCs w:val="20"/>
        </w:rPr>
        <w:t>prostřednictvím aktivní session Microsoft Windows. V rámci dodávky bude provedena integrace a</w:t>
      </w:r>
      <w:r>
        <w:rPr>
          <w:rFonts w:ascii="Times New Roman" w:hAnsi="Times New Roman" w:cs="Times New Roman"/>
          <w:sz w:val="20"/>
          <w:szCs w:val="20"/>
        </w:rPr>
        <w:t> </w:t>
      </w:r>
      <w:r w:rsidRPr="00F26A0E">
        <w:rPr>
          <w:rFonts w:ascii="Times New Roman" w:hAnsi="Times New Roman" w:cs="Times New Roman"/>
          <w:sz w:val="20"/>
          <w:szCs w:val="20"/>
        </w:rPr>
        <w:t>čerpání dat o uživatelích a skupinách uživatelů z Microsoft AD.</w:t>
      </w:r>
    </w:p>
    <w:p w14:paraId="1943D0CB" w14:textId="4DC62ABC" w:rsidR="00E27B0C" w:rsidRPr="007E7C93" w:rsidRDefault="00F26A0E" w:rsidP="007F7E52">
      <w:pPr>
        <w:pStyle w:val="Nadpis3"/>
        <w:rPr>
          <w:rFonts w:ascii="Times New Roman" w:hAnsi="Times New Roman" w:cs="Times New Roman"/>
          <w:sz w:val="18"/>
          <w:szCs w:val="18"/>
        </w:rPr>
      </w:pPr>
      <w:r w:rsidRPr="00F26A0E">
        <w:rPr>
          <w:rFonts w:ascii="Times New Roman" w:hAnsi="Times New Roman" w:cs="Times New Roman"/>
          <w:sz w:val="20"/>
          <w:szCs w:val="20"/>
        </w:rPr>
        <w:t xml:space="preserve">Napojení na implementované adresářové služby dle specifikace společnosti Microsoft viz. oficiální stránky </w:t>
      </w:r>
      <w:hyperlink r:id="rId14" w:history="1">
        <w:r w:rsidR="00F946A6" w:rsidRPr="007E7C93">
          <w:rPr>
            <w:rStyle w:val="Hypertextovodkaz"/>
            <w:rFonts w:ascii="Times New Roman" w:hAnsi="Times New Roman" w:cs="Times New Roman"/>
            <w:sz w:val="18"/>
            <w:szCs w:val="18"/>
          </w:rPr>
          <w:t>https://docs.microsoft.com/cs-cz/</w:t>
        </w:r>
      </w:hyperlink>
    </w:p>
    <w:p w14:paraId="26D738D2" w14:textId="6E199BC3" w:rsidR="00BD0931" w:rsidRPr="00BC0C41" w:rsidRDefault="00BD0931" w:rsidP="00603ADB">
      <w:pPr>
        <w:pStyle w:val="Nadpis5"/>
        <w:spacing w:before="180"/>
      </w:pPr>
      <w:bookmarkStart w:id="50" w:name="_Toc81914741"/>
      <w:r w:rsidRPr="00BC0C41">
        <w:t>Národní portál občana</w:t>
      </w:r>
      <w:bookmarkEnd w:id="50"/>
    </w:p>
    <w:p w14:paraId="29AB93BA" w14:textId="77777777" w:rsidR="00BD0931" w:rsidRPr="00BC0C41" w:rsidRDefault="00BD0931" w:rsidP="00BD0931">
      <w:pPr>
        <w:pStyle w:val="Nadpis3"/>
        <w:spacing w:before="0" w:after="60" w:line="276" w:lineRule="auto"/>
        <w:rPr>
          <w:rFonts w:ascii="Times New Roman" w:hAnsi="Times New Roman" w:cs="Times New Roman"/>
          <w:sz w:val="20"/>
          <w:szCs w:val="20"/>
        </w:rPr>
      </w:pPr>
      <w:r w:rsidRPr="00BC0C41">
        <w:rPr>
          <w:rFonts w:ascii="Times New Roman" w:hAnsi="Times New Roman" w:cs="Times New Roman"/>
          <w:sz w:val="20"/>
          <w:szCs w:val="20"/>
        </w:rPr>
        <w:t>Z portálu občana bude umožněn přístup do národního Portálu občana, a to formou prokliku prostřednictvím odkazu</w:t>
      </w:r>
      <w:r w:rsidRPr="007E7C93">
        <w:rPr>
          <w:rFonts w:ascii="Times New Roman" w:hAnsi="Times New Roman" w:cs="Times New Roman"/>
          <w:sz w:val="18"/>
          <w:szCs w:val="18"/>
        </w:rPr>
        <w:t xml:space="preserve"> </w:t>
      </w:r>
      <w:hyperlink r:id="rId15" w:history="1">
        <w:r w:rsidRPr="007E7C93">
          <w:rPr>
            <w:rStyle w:val="Hypertextovodkaz"/>
            <w:rFonts w:ascii="Times New Roman" w:hAnsi="Times New Roman" w:cs="Times New Roman"/>
            <w:sz w:val="18"/>
            <w:szCs w:val="18"/>
          </w:rPr>
          <w:t>https://obcan.portal.gov.cz/prihlaseni</w:t>
        </w:r>
      </w:hyperlink>
    </w:p>
    <w:p w14:paraId="364F0C54" w14:textId="77777777" w:rsidR="00BD0931" w:rsidRPr="00BC0C41" w:rsidRDefault="00BD0931" w:rsidP="00603ADB">
      <w:pPr>
        <w:pStyle w:val="Nadpis5"/>
        <w:spacing w:before="180"/>
      </w:pPr>
      <w:bookmarkStart w:id="51" w:name="_Toc81914742"/>
      <w:r w:rsidRPr="00BC0C41">
        <w:t xml:space="preserve">Národní </w:t>
      </w:r>
      <w:proofErr w:type="spellStart"/>
      <w:r w:rsidRPr="00BC0C41">
        <w:t>eIdentita</w:t>
      </w:r>
      <w:bookmarkEnd w:id="51"/>
      <w:proofErr w:type="spellEnd"/>
    </w:p>
    <w:p w14:paraId="1198D07B" w14:textId="05ADAA9D" w:rsidR="00BD0931" w:rsidRPr="00BC0C41" w:rsidRDefault="00BD0931" w:rsidP="00B0723B">
      <w:pPr>
        <w:pStyle w:val="Nadpis3"/>
        <w:spacing w:before="0" w:after="60" w:line="276" w:lineRule="auto"/>
        <w:rPr>
          <w:rFonts w:ascii="Times New Roman" w:hAnsi="Times New Roman" w:cs="Times New Roman"/>
          <w:sz w:val="20"/>
          <w:szCs w:val="20"/>
        </w:rPr>
      </w:pPr>
      <w:r w:rsidRPr="00BC0C41">
        <w:rPr>
          <w:rFonts w:ascii="Times New Roman" w:hAnsi="Times New Roman" w:cs="Times New Roman"/>
          <w:sz w:val="20"/>
          <w:szCs w:val="20"/>
        </w:rPr>
        <w:t>Portál občana musí zajistit užití autentizačních služeb Národního bodu pro identifikaci a autentizace (více na URL</w:t>
      </w:r>
      <w:r w:rsidR="000109D4" w:rsidRPr="00BC0C41">
        <w:rPr>
          <w:rFonts w:ascii="Times New Roman" w:hAnsi="Times New Roman" w:cs="Times New Roman"/>
          <w:sz w:val="20"/>
          <w:szCs w:val="20"/>
        </w:rPr>
        <w:t xml:space="preserve"> </w:t>
      </w:r>
      <w:hyperlink r:id="rId16" w:history="1">
        <w:r w:rsidR="000109D4" w:rsidRPr="007E7C93">
          <w:rPr>
            <w:rStyle w:val="Hypertextovodkaz"/>
            <w:rFonts w:ascii="Times New Roman" w:hAnsi="Times New Roman" w:cs="Times New Roman"/>
            <w:sz w:val="18"/>
            <w:szCs w:val="18"/>
          </w:rPr>
          <w:t>https://info.identitaobcana.cz/</w:t>
        </w:r>
      </w:hyperlink>
      <w:r w:rsidRPr="00BC0C41">
        <w:rPr>
          <w:rFonts w:ascii="Times New Roman" w:hAnsi="Times New Roman" w:cs="Times New Roman"/>
          <w:sz w:val="20"/>
          <w:szCs w:val="20"/>
        </w:rPr>
        <w:t>) jako dalšího možného prostředku autentizace jeho uživatelů.</w:t>
      </w:r>
    </w:p>
    <w:p w14:paraId="5F59CDBD" w14:textId="263BF78E" w:rsidR="000C25A6" w:rsidRPr="00BC0C41" w:rsidRDefault="00BD0931" w:rsidP="007A3583">
      <w:pPr>
        <w:pStyle w:val="Nadpis3"/>
        <w:spacing w:before="0" w:after="60" w:line="276" w:lineRule="auto"/>
      </w:pPr>
      <w:r w:rsidRPr="00BC0C41">
        <w:rPr>
          <w:rFonts w:ascii="Times New Roman" w:hAnsi="Times New Roman" w:cs="Times New Roman"/>
          <w:sz w:val="20"/>
          <w:szCs w:val="20"/>
        </w:rPr>
        <w:t>Integrace musí být provedena v souladu požadavky Portálu národního bodu pro identifikaci a autentizace dostupnými na URL</w:t>
      </w:r>
      <w:r w:rsidR="000109D4" w:rsidRPr="00BC0C41">
        <w:rPr>
          <w:rFonts w:ascii="Times New Roman" w:hAnsi="Times New Roman" w:cs="Times New Roman"/>
          <w:sz w:val="20"/>
          <w:szCs w:val="20"/>
        </w:rPr>
        <w:t xml:space="preserve"> </w:t>
      </w:r>
      <w:hyperlink r:id="rId17" w:history="1">
        <w:r w:rsidR="000C25A6" w:rsidRPr="007E7C93">
          <w:rPr>
            <w:rStyle w:val="Hypertextovodkaz"/>
            <w:rFonts w:ascii="Times New Roman" w:hAnsi="Times New Roman" w:cs="Times New Roman"/>
            <w:sz w:val="18"/>
            <w:szCs w:val="18"/>
          </w:rPr>
          <w:t>https://info.identitaobcana.cz/idp/</w:t>
        </w:r>
      </w:hyperlink>
    </w:p>
    <w:p w14:paraId="2FF40093" w14:textId="59DE8B9C" w:rsidR="00BD0931" w:rsidRPr="00BC0C41" w:rsidRDefault="000517BB" w:rsidP="00603ADB">
      <w:pPr>
        <w:pStyle w:val="Nadpis5"/>
        <w:spacing w:before="180"/>
      </w:pPr>
      <w:bookmarkStart w:id="52" w:name="_Toc81914744"/>
      <w:r w:rsidRPr="00BC0C41">
        <w:t>Informační systém z</w:t>
      </w:r>
      <w:r w:rsidR="00BD0931" w:rsidRPr="00BC0C41">
        <w:t>ákladní</w:t>
      </w:r>
      <w:r w:rsidRPr="00BC0C41">
        <w:t>ch</w:t>
      </w:r>
      <w:r w:rsidR="00BD0931" w:rsidRPr="00BC0C41">
        <w:t xml:space="preserve"> registr</w:t>
      </w:r>
      <w:bookmarkEnd w:id="52"/>
      <w:r w:rsidRPr="00BC0C41">
        <w:t>ů (ISZR)</w:t>
      </w:r>
    </w:p>
    <w:p w14:paraId="3EC6D0AF" w14:textId="34694AC8" w:rsidR="00BD0931" w:rsidRPr="00B93E61" w:rsidRDefault="00BD0931" w:rsidP="00BD0931">
      <w:pPr>
        <w:pStyle w:val="Nadpis3"/>
        <w:spacing w:before="0" w:after="60" w:line="276" w:lineRule="auto"/>
        <w:rPr>
          <w:rFonts w:ascii="Times New Roman" w:hAnsi="Times New Roman" w:cs="Times New Roman"/>
          <w:sz w:val="20"/>
          <w:szCs w:val="20"/>
        </w:rPr>
      </w:pPr>
      <w:r w:rsidRPr="00BC0C41">
        <w:rPr>
          <w:rFonts w:ascii="Times New Roman" w:hAnsi="Times New Roman" w:cs="Times New Roman"/>
          <w:sz w:val="20"/>
          <w:szCs w:val="20"/>
        </w:rPr>
        <w:t xml:space="preserve">Po provedení řádné autentizace uživatele na základě jedné z autentizačních služeb dle této technické specifikace dojde k autorizaci uživatele </w:t>
      </w:r>
      <w:r w:rsidR="00D35319" w:rsidRPr="00BC0C41">
        <w:rPr>
          <w:rFonts w:ascii="Times New Roman" w:hAnsi="Times New Roman" w:cs="Times New Roman"/>
          <w:sz w:val="20"/>
          <w:szCs w:val="20"/>
        </w:rPr>
        <w:t>pro jednotlivé typy</w:t>
      </w:r>
      <w:r w:rsidR="00D35319">
        <w:rPr>
          <w:rFonts w:ascii="Times New Roman" w:hAnsi="Times New Roman" w:cs="Times New Roman"/>
          <w:sz w:val="20"/>
          <w:szCs w:val="20"/>
        </w:rPr>
        <w:t xml:space="preserve"> životních situací a dostupné formuláře</w:t>
      </w:r>
      <w:r w:rsidRPr="00B93E61">
        <w:rPr>
          <w:rFonts w:ascii="Times New Roman" w:hAnsi="Times New Roman" w:cs="Times New Roman"/>
          <w:sz w:val="20"/>
          <w:szCs w:val="20"/>
        </w:rPr>
        <w:t>.</w:t>
      </w:r>
    </w:p>
    <w:p w14:paraId="6C4095C6" w14:textId="77777777" w:rsidR="00BD0931" w:rsidRPr="00B93E61" w:rsidRDefault="00BD0931" w:rsidP="00BD0931">
      <w:pPr>
        <w:pStyle w:val="Nadpis3"/>
        <w:spacing w:before="0" w:after="60" w:line="276" w:lineRule="auto"/>
        <w:rPr>
          <w:rFonts w:ascii="Times New Roman" w:hAnsi="Times New Roman" w:cs="Times New Roman"/>
          <w:sz w:val="20"/>
          <w:szCs w:val="20"/>
        </w:rPr>
      </w:pPr>
      <w:r w:rsidRPr="00B93E61">
        <w:rPr>
          <w:rFonts w:ascii="Times New Roman" w:hAnsi="Times New Roman" w:cs="Times New Roman"/>
          <w:sz w:val="20"/>
          <w:szCs w:val="20"/>
        </w:rPr>
        <w:t>Autorizace občanů bude prováděna na základě dílčí agendy vztažené k podání realizovanému občanem proti Základním registrům a jejich službám.</w:t>
      </w:r>
    </w:p>
    <w:p w14:paraId="04BEC2B9" w14:textId="77777777" w:rsidR="00BD0931" w:rsidRPr="00B93E61" w:rsidRDefault="00BD0931" w:rsidP="00BD0931">
      <w:pPr>
        <w:pStyle w:val="Nadpis3"/>
        <w:spacing w:before="0" w:after="60" w:line="276" w:lineRule="auto"/>
        <w:rPr>
          <w:rFonts w:ascii="Times New Roman" w:hAnsi="Times New Roman" w:cs="Times New Roman"/>
          <w:sz w:val="20"/>
          <w:szCs w:val="20"/>
        </w:rPr>
      </w:pPr>
      <w:r w:rsidRPr="00B93E61">
        <w:rPr>
          <w:rFonts w:ascii="Times New Roman" w:hAnsi="Times New Roman" w:cs="Times New Roman"/>
          <w:sz w:val="20"/>
          <w:szCs w:val="20"/>
        </w:rPr>
        <w:t>Za účelem této integrace je k dispozici dokumentace na níže uvedeném URL, když objednatel poskytne nezbytnou součinnost na své straně jako orgánu veřejné moci k možnosti provedení této integrace ze strany zhotovitele. Zhotovitel je i v toto oblasti povinen vykonat maximum úkonů samostatně, když předmětná součinnost objednatele se vztahuje pouze na ty úkony, které musí ze zákona nebo z věcného navázaného důvodu provést sám objednatel.</w:t>
      </w:r>
    </w:p>
    <w:p w14:paraId="2540D500" w14:textId="77777777" w:rsidR="00BD0931" w:rsidRPr="00B93E61" w:rsidRDefault="00BD0931" w:rsidP="00BD0931">
      <w:pPr>
        <w:pStyle w:val="Nadpis3"/>
        <w:spacing w:before="0" w:after="60" w:line="276" w:lineRule="auto"/>
        <w:rPr>
          <w:rFonts w:ascii="Times New Roman" w:hAnsi="Times New Roman" w:cs="Times New Roman"/>
          <w:sz w:val="20"/>
          <w:szCs w:val="20"/>
        </w:rPr>
      </w:pPr>
      <w:r w:rsidRPr="00B93E61">
        <w:rPr>
          <w:rFonts w:ascii="Times New Roman" w:hAnsi="Times New Roman" w:cs="Times New Roman"/>
          <w:sz w:val="20"/>
          <w:szCs w:val="20"/>
        </w:rPr>
        <w:t>PŘÍRUČKA PRO SPRÁVCE AIS A SSVÚ – PŘIPOJENÍ K ZÁKLADNÍM REGISTRŮM dostupná na URL</w:t>
      </w:r>
      <w:r w:rsidRPr="00B93E61">
        <w:rPr>
          <w:rFonts w:ascii="Times New Roman" w:hAnsi="Times New Roman" w:cs="Times New Roman"/>
          <w:sz w:val="20"/>
          <w:szCs w:val="20"/>
        </w:rPr>
        <w:br/>
      </w:r>
      <w:hyperlink r:id="rId18" w:history="1">
        <w:r w:rsidRPr="007E7C93">
          <w:rPr>
            <w:rStyle w:val="Hypertextovodkaz"/>
            <w:rFonts w:ascii="Times New Roman" w:hAnsi="Times New Roman" w:cs="Times New Roman"/>
            <w:sz w:val="18"/>
            <w:szCs w:val="18"/>
          </w:rPr>
          <w:t>https://www.szrcr.cz/cs/dulezite-dokumenty/22-p%C5%99%C3%ADru%C4%8Dka-pro-spr%C3%A1vce-ais-a-ssv%C3%BA-p%C5%99ipojen%C3%AD-k-z%C3%A1kladn%C3%ADm-registr%C5%AFm</w:t>
        </w:r>
      </w:hyperlink>
    </w:p>
    <w:p w14:paraId="7F865B18" w14:textId="77777777" w:rsidR="00BD0931" w:rsidRPr="0032798C" w:rsidRDefault="00BD0931" w:rsidP="00603ADB">
      <w:pPr>
        <w:pStyle w:val="Nadpis5"/>
        <w:spacing w:before="180"/>
      </w:pPr>
      <w:bookmarkStart w:id="53" w:name="_Toc81914746"/>
      <w:r w:rsidRPr="0032798C">
        <w:t>Platební brána</w:t>
      </w:r>
      <w:bookmarkEnd w:id="53"/>
    </w:p>
    <w:p w14:paraId="60619AE2" w14:textId="5B65BFCA" w:rsidR="00BD0931" w:rsidRPr="00C36FC3" w:rsidRDefault="00A61BB8" w:rsidP="00C36FC3">
      <w:pPr>
        <w:pStyle w:val="Nadpis3"/>
        <w:spacing w:before="0" w:after="60" w:line="276" w:lineRule="auto"/>
        <w:rPr>
          <w:rFonts w:ascii="Times New Roman" w:hAnsi="Times New Roman" w:cs="Times New Roman"/>
          <w:sz w:val="20"/>
          <w:szCs w:val="20"/>
        </w:rPr>
      </w:pPr>
      <w:r w:rsidRPr="00AF6EE1">
        <w:rPr>
          <w:rFonts w:ascii="Times New Roman" w:hAnsi="Times New Roman" w:cs="Times New Roman"/>
          <w:sz w:val="20"/>
          <w:szCs w:val="20"/>
        </w:rPr>
        <w:t xml:space="preserve">Součástí předmětu plnění je provedení integrace na platební bránu Město Milovice. Specifikace platební brány bude dostupná neomezeným dálkovým přístupem na URL </w:t>
      </w:r>
      <w:hyperlink r:id="rId19" w:history="1">
        <w:r w:rsidR="00C36FC3" w:rsidRPr="003E343D">
          <w:rPr>
            <w:rStyle w:val="Hypertextovodkaz"/>
            <w:rFonts w:ascii="Times New Roman" w:hAnsi="Times New Roman" w:cs="Times New Roman"/>
            <w:sz w:val="18"/>
            <w:szCs w:val="18"/>
          </w:rPr>
          <w:t>https://www.gopay.com/cs/integrace.html</w:t>
        </w:r>
      </w:hyperlink>
      <w:r w:rsidR="008C3588">
        <w:rPr>
          <w:rFonts w:ascii="Times New Roman" w:hAnsi="Times New Roman" w:cs="Times New Roman"/>
          <w:sz w:val="18"/>
          <w:szCs w:val="18"/>
        </w:rPr>
        <w:t>.</w:t>
      </w:r>
      <w:r w:rsidR="00C36FC3">
        <w:rPr>
          <w:rFonts w:ascii="Times New Roman" w:hAnsi="Times New Roman" w:cs="Times New Roman"/>
          <w:sz w:val="20"/>
          <w:szCs w:val="20"/>
        </w:rPr>
        <w:t xml:space="preserve"> </w:t>
      </w:r>
      <w:r w:rsidRPr="00C36FC3">
        <w:rPr>
          <w:rFonts w:ascii="Times New Roman" w:hAnsi="Times New Roman" w:cs="Times New Roman"/>
          <w:sz w:val="20"/>
          <w:szCs w:val="20"/>
        </w:rPr>
        <w:t>Zadavatel upozorňuje, že platební bránu dle vývoje svých potřeb může v budoucnu změnit a portál občana musí být na takovou změnu připraven, včetně schopnosti přejít na jinou platební bránu bez nutnosti vývojového zásahu do portálu občana.</w:t>
      </w:r>
    </w:p>
    <w:p w14:paraId="1B7FB0FD" w14:textId="77777777" w:rsidR="00BD0931" w:rsidRPr="00101E48" w:rsidRDefault="00BD0931" w:rsidP="00C94A09">
      <w:pPr>
        <w:pStyle w:val="Nadpis2"/>
      </w:pPr>
      <w:bookmarkStart w:id="54" w:name="_Toc81914747"/>
      <w:bookmarkStart w:id="55" w:name="_Toc192693102"/>
      <w:r w:rsidRPr="00101E48">
        <w:t>Úvodní naplnění daty</w:t>
      </w:r>
      <w:bookmarkEnd w:id="54"/>
      <w:bookmarkEnd w:id="55"/>
    </w:p>
    <w:p w14:paraId="0CB58812" w14:textId="56F706C0" w:rsidR="00BD0931" w:rsidRPr="00784751" w:rsidRDefault="00444904" w:rsidP="00BD0931">
      <w:pPr>
        <w:pStyle w:val="Nadpis3"/>
        <w:spacing w:before="0" w:after="60" w:line="276" w:lineRule="auto"/>
        <w:rPr>
          <w:rFonts w:ascii="Times New Roman" w:hAnsi="Times New Roman" w:cs="Times New Roman"/>
          <w:sz w:val="20"/>
          <w:szCs w:val="20"/>
        </w:rPr>
      </w:pPr>
      <w:r>
        <w:rPr>
          <w:rFonts w:ascii="Times New Roman" w:hAnsi="Times New Roman" w:cs="Times New Roman"/>
          <w:sz w:val="20"/>
          <w:szCs w:val="20"/>
        </w:rPr>
        <w:t xml:space="preserve">Dodavatel </w:t>
      </w:r>
      <w:r w:rsidR="00BD0931" w:rsidRPr="00784751">
        <w:rPr>
          <w:rFonts w:ascii="Times New Roman" w:hAnsi="Times New Roman" w:cs="Times New Roman"/>
          <w:sz w:val="20"/>
          <w:szCs w:val="20"/>
        </w:rPr>
        <w:t>provede úvodní naplnění těch částí portálu občana, které jsou určeny pro běžný text</w:t>
      </w:r>
      <w:r>
        <w:rPr>
          <w:rFonts w:ascii="Times New Roman" w:hAnsi="Times New Roman" w:cs="Times New Roman"/>
          <w:sz w:val="20"/>
          <w:szCs w:val="20"/>
        </w:rPr>
        <w:t>.</w:t>
      </w:r>
      <w:r w:rsidR="00BD0931" w:rsidRPr="00784751">
        <w:rPr>
          <w:rFonts w:ascii="Times New Roman" w:hAnsi="Times New Roman" w:cs="Times New Roman"/>
          <w:sz w:val="20"/>
          <w:szCs w:val="20"/>
        </w:rPr>
        <w:t xml:space="preserve"> S žádostí o podklady pro naplnění vybraných oblastí jejich popisem a zamýšleným obsahem textu je </w:t>
      </w:r>
      <w:r w:rsidR="00524C09">
        <w:rPr>
          <w:rFonts w:ascii="Times New Roman" w:hAnsi="Times New Roman" w:cs="Times New Roman"/>
          <w:sz w:val="20"/>
          <w:szCs w:val="20"/>
        </w:rPr>
        <w:t xml:space="preserve">dodavatel </w:t>
      </w:r>
      <w:r w:rsidR="00BD0931" w:rsidRPr="00784751">
        <w:rPr>
          <w:rFonts w:ascii="Times New Roman" w:hAnsi="Times New Roman" w:cs="Times New Roman"/>
          <w:sz w:val="20"/>
          <w:szCs w:val="20"/>
        </w:rPr>
        <w:t>oprávněn se obrátit na objednatele v rámci plnění této technické specifikace.</w:t>
      </w:r>
    </w:p>
    <w:p w14:paraId="2728A69C" w14:textId="34906AC5" w:rsidR="008A007F" w:rsidRPr="00101E48" w:rsidRDefault="003D5B44" w:rsidP="00C94A09">
      <w:pPr>
        <w:pStyle w:val="Nadpis2"/>
      </w:pPr>
      <w:bookmarkStart w:id="56" w:name="_Toc505010925"/>
      <w:bookmarkStart w:id="57" w:name="_Toc528009313"/>
      <w:bookmarkStart w:id="58" w:name="_Toc2870687"/>
      <w:bookmarkStart w:id="59" w:name="_Toc81914752"/>
      <w:bookmarkStart w:id="60" w:name="_Toc192693103"/>
      <w:r w:rsidRPr="00101E48">
        <w:lastRenderedPageBreak/>
        <w:t>Dokumentace</w:t>
      </w:r>
      <w:bookmarkEnd w:id="56"/>
      <w:bookmarkEnd w:id="57"/>
      <w:bookmarkEnd w:id="58"/>
      <w:bookmarkEnd w:id="59"/>
      <w:r w:rsidR="00661BD8" w:rsidRPr="00101E48">
        <w:t xml:space="preserve"> k portálu občana</w:t>
      </w:r>
      <w:bookmarkEnd w:id="60"/>
    </w:p>
    <w:p w14:paraId="5D8C7F25" w14:textId="77777777" w:rsidR="008A007F" w:rsidRPr="00101E48" w:rsidRDefault="003D5B44" w:rsidP="00603ADB">
      <w:pPr>
        <w:pStyle w:val="Nadpis5"/>
        <w:spacing w:before="180"/>
      </w:pPr>
      <w:bookmarkStart w:id="61" w:name="_Toc505010926"/>
      <w:bookmarkStart w:id="62" w:name="_Toc528009314"/>
      <w:bookmarkStart w:id="63" w:name="_Toc2870688"/>
      <w:bookmarkStart w:id="64" w:name="_Toc81914753"/>
      <w:r w:rsidRPr="00101E48">
        <w:t>Forma dokumentace</w:t>
      </w:r>
      <w:bookmarkEnd w:id="61"/>
      <w:bookmarkEnd w:id="62"/>
      <w:bookmarkEnd w:id="63"/>
      <w:bookmarkEnd w:id="64"/>
    </w:p>
    <w:p w14:paraId="71F68B6D" w14:textId="77777777" w:rsidR="008A007F" w:rsidRPr="00784751" w:rsidRDefault="003D5B44" w:rsidP="003A187B">
      <w:pPr>
        <w:pStyle w:val="Nadpis3"/>
        <w:spacing w:before="0" w:after="60" w:line="276" w:lineRule="auto"/>
        <w:rPr>
          <w:rFonts w:ascii="Times New Roman" w:hAnsi="Times New Roman" w:cs="Times New Roman"/>
          <w:sz w:val="20"/>
          <w:szCs w:val="20"/>
        </w:rPr>
      </w:pPr>
      <w:r w:rsidRPr="00784751">
        <w:rPr>
          <w:rFonts w:ascii="Times New Roman" w:hAnsi="Times New Roman" w:cs="Times New Roman"/>
          <w:sz w:val="20"/>
          <w:szCs w:val="20"/>
        </w:rPr>
        <w:t>Objednatel požaduje dodávku dokumentace v rozsahu dle tohoto článku v elektronické podobě, nejpozději do dne akceptace díla, není-li uvedeno nebo nevyplývá-li z jednotlivého typu dokumentace jinak.</w:t>
      </w:r>
    </w:p>
    <w:p w14:paraId="1A4FBE66" w14:textId="77777777" w:rsidR="008A007F" w:rsidRPr="00784751" w:rsidRDefault="003D5B44" w:rsidP="003A187B">
      <w:pPr>
        <w:pStyle w:val="Nadpis3"/>
        <w:spacing w:before="0" w:after="60" w:line="276" w:lineRule="auto"/>
        <w:rPr>
          <w:rFonts w:ascii="Times New Roman" w:hAnsi="Times New Roman" w:cs="Times New Roman"/>
          <w:sz w:val="20"/>
          <w:szCs w:val="20"/>
        </w:rPr>
      </w:pPr>
      <w:r w:rsidRPr="00784751">
        <w:rPr>
          <w:rFonts w:ascii="Times New Roman" w:hAnsi="Times New Roman" w:cs="Times New Roman"/>
          <w:sz w:val="20"/>
          <w:szCs w:val="20"/>
        </w:rPr>
        <w:t>Dokumentace musí být dodána v takové podobě a formátu, aby byla připravena bez potřeby jakýchkoliv dalších úprav k tisku.</w:t>
      </w:r>
    </w:p>
    <w:p w14:paraId="67278A62" w14:textId="77777777" w:rsidR="00BB6AFE" w:rsidRPr="00101E48" w:rsidRDefault="00BB6AFE" w:rsidP="00603ADB">
      <w:pPr>
        <w:pStyle w:val="Nadpis5"/>
        <w:spacing w:before="180"/>
      </w:pPr>
      <w:bookmarkStart w:id="65" w:name="_Toc505010929"/>
      <w:bookmarkStart w:id="66" w:name="_Toc528009317"/>
      <w:bookmarkStart w:id="67" w:name="_Toc2870691"/>
      <w:bookmarkStart w:id="68" w:name="_Toc81914757"/>
      <w:r w:rsidRPr="00101E48">
        <w:t>Uživatelská dokumentace</w:t>
      </w:r>
      <w:bookmarkEnd w:id="65"/>
      <w:bookmarkEnd w:id="66"/>
      <w:bookmarkEnd w:id="67"/>
      <w:bookmarkEnd w:id="68"/>
    </w:p>
    <w:p w14:paraId="72F4B255" w14:textId="77777777" w:rsidR="00BB6AFE" w:rsidRPr="00101E48" w:rsidRDefault="00BB6AFE" w:rsidP="00BB6AFE">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Zhotovitel dodá uživatelskou dokumentaci pro všechny aplikace a informační systémy, která bude obsahovat minimálně základní popis práce s jednotlivými aplikacemi/informačními systémy, postupy a bude popisovat jejich funkcionality pro potřebu řádné orientace uživatelů v systému/aplikaci a řádné práce uživatele v systému/aplikaci.</w:t>
      </w:r>
    </w:p>
    <w:p w14:paraId="3464081E" w14:textId="4BE43753" w:rsidR="008A007F" w:rsidRPr="00101E48" w:rsidRDefault="003D5B44" w:rsidP="00603ADB">
      <w:pPr>
        <w:pStyle w:val="Nadpis5"/>
        <w:spacing w:before="180"/>
      </w:pPr>
      <w:bookmarkStart w:id="69" w:name="_Toc505010928"/>
      <w:bookmarkStart w:id="70" w:name="_Toc528009316"/>
      <w:bookmarkStart w:id="71" w:name="_Toc2870690"/>
      <w:bookmarkStart w:id="72" w:name="_Toc81914756"/>
      <w:r w:rsidRPr="00101E48">
        <w:t>Bezpečnostní dokumentace</w:t>
      </w:r>
      <w:bookmarkEnd w:id="69"/>
      <w:bookmarkEnd w:id="70"/>
      <w:bookmarkEnd w:id="71"/>
      <w:bookmarkEnd w:id="72"/>
    </w:p>
    <w:p w14:paraId="7C9844EE" w14:textId="3D5F0235"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Součástí dodávky bude i zpracování bezpečnostní dokumentace ve vztahu k informačnímu systému a</w:t>
      </w:r>
      <w:r w:rsidR="00E12E90" w:rsidRPr="00101E48">
        <w:rPr>
          <w:rFonts w:ascii="Times New Roman" w:hAnsi="Times New Roman" w:cs="Times New Roman"/>
          <w:sz w:val="20"/>
          <w:szCs w:val="20"/>
        </w:rPr>
        <w:t> </w:t>
      </w:r>
      <w:r w:rsidRPr="00101E48">
        <w:rPr>
          <w:rFonts w:ascii="Times New Roman" w:hAnsi="Times New Roman" w:cs="Times New Roman"/>
          <w:sz w:val="20"/>
          <w:szCs w:val="20"/>
        </w:rPr>
        <w:t>typům dat, se kterými pracuje. Minimální obsah dokumentu:</w:t>
      </w:r>
    </w:p>
    <w:p w14:paraId="6A7E96B6" w14:textId="77777777"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základní popis informačního systému a vymezení základních bezpečnostních cílů,</w:t>
      </w:r>
    </w:p>
    <w:p w14:paraId="77511323" w14:textId="77777777"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definice rolí působících v informačním systému (dodavatelská firma, bezpečnostní správce, správce, uživatel apod.),</w:t>
      </w:r>
    </w:p>
    <w:p w14:paraId="711FAEC3" w14:textId="77777777"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popis přidělování a odebírání přístupů k informačnímu systému,</w:t>
      </w:r>
    </w:p>
    <w:p w14:paraId="06B7C6AC" w14:textId="77777777"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požadavky na nastavení Firewallu pro servery portálu občana,</w:t>
      </w:r>
    </w:p>
    <w:p w14:paraId="3D614D56" w14:textId="4C32C315"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ochrana před škodlivým kódem (zejména antivirová ochrana) na serverech a</w:t>
      </w:r>
      <w:r w:rsidR="00667CDF" w:rsidRPr="00101E48">
        <w:rPr>
          <w:rFonts w:ascii="Times New Roman" w:hAnsi="Times New Roman" w:cs="Times New Roman"/>
          <w:sz w:val="20"/>
          <w:szCs w:val="20"/>
        </w:rPr>
        <w:t> </w:t>
      </w:r>
      <w:r w:rsidRPr="00101E48">
        <w:rPr>
          <w:rFonts w:ascii="Times New Roman" w:hAnsi="Times New Roman" w:cs="Times New Roman"/>
          <w:sz w:val="20"/>
          <w:szCs w:val="20"/>
        </w:rPr>
        <w:t>koncových stanicích,</w:t>
      </w:r>
    </w:p>
    <w:p w14:paraId="5BCB14E5" w14:textId="77777777"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popis nepřetržitého zaznamenávání a možnosti zpětného zkoumání auditních záznamů (logů),</w:t>
      </w:r>
    </w:p>
    <w:p w14:paraId="6088A266" w14:textId="372664E6"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použitá kryptografická ochrana, jak na úrovni DB, tak na úrovni přenosu dat mezi serverem a</w:t>
      </w:r>
      <w:r w:rsidR="00E12E90" w:rsidRPr="00101E48">
        <w:rPr>
          <w:rFonts w:ascii="Times New Roman" w:hAnsi="Times New Roman" w:cs="Times New Roman"/>
          <w:sz w:val="20"/>
          <w:szCs w:val="20"/>
        </w:rPr>
        <w:t> </w:t>
      </w:r>
      <w:r w:rsidRPr="00101E48">
        <w:rPr>
          <w:rFonts w:ascii="Times New Roman" w:hAnsi="Times New Roman" w:cs="Times New Roman"/>
          <w:sz w:val="20"/>
          <w:szCs w:val="20"/>
        </w:rPr>
        <w:t>klientem,</w:t>
      </w:r>
    </w:p>
    <w:p w14:paraId="0FFDD505" w14:textId="77777777" w:rsidR="00667CD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jakým způsobem je zajištěna důvěrnost a integrita dat v systému,</w:t>
      </w:r>
    </w:p>
    <w:p w14:paraId="3F0DFD96" w14:textId="1A642C22" w:rsidR="008A007F" w:rsidRPr="00101E48" w:rsidRDefault="003D5B44" w:rsidP="00E12E90">
      <w:pPr>
        <w:pStyle w:val="Nadpis3"/>
        <w:numPr>
          <w:ilvl w:val="0"/>
          <w:numId w:val="5"/>
        </w:numPr>
        <w:spacing w:before="0" w:after="60" w:line="276" w:lineRule="auto"/>
        <w:ind w:left="1418" w:hanging="284"/>
        <w:rPr>
          <w:rFonts w:ascii="Times New Roman" w:hAnsi="Times New Roman" w:cs="Times New Roman"/>
          <w:sz w:val="20"/>
          <w:szCs w:val="20"/>
        </w:rPr>
      </w:pPr>
      <w:r w:rsidRPr="00101E48">
        <w:rPr>
          <w:rFonts w:ascii="Times New Roman" w:hAnsi="Times New Roman" w:cs="Times New Roman"/>
          <w:sz w:val="20"/>
          <w:szCs w:val="20"/>
        </w:rPr>
        <w:t>jakým způsobem je zajištěna dostupnost systému,</w:t>
      </w:r>
    </w:p>
    <w:p w14:paraId="16C63039" w14:textId="1CFECFB9"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Tato dokumentace bude obsahovat zejména zásady v oblasti IT, informační bezpečnosti a</w:t>
      </w:r>
      <w:r w:rsidR="00667CDF" w:rsidRPr="00101E48">
        <w:rPr>
          <w:rFonts w:ascii="Times New Roman" w:hAnsi="Times New Roman" w:cs="Times New Roman"/>
          <w:sz w:val="20"/>
          <w:szCs w:val="20"/>
        </w:rPr>
        <w:t> </w:t>
      </w:r>
      <w:r w:rsidRPr="00101E48">
        <w:rPr>
          <w:rFonts w:ascii="Times New Roman" w:hAnsi="Times New Roman" w:cs="Times New Roman"/>
          <w:sz w:val="20"/>
          <w:szCs w:val="20"/>
        </w:rPr>
        <w:t>bezpečnosti při práci s informačním systémem.</w:t>
      </w:r>
    </w:p>
    <w:p w14:paraId="4C34AE2F" w14:textId="4D5FE722"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Tato dokumentace bude zároveň obsahovat seznam podmínek k dodržení pro řádný a</w:t>
      </w:r>
      <w:r w:rsidR="00667CDF" w:rsidRPr="00101E48">
        <w:rPr>
          <w:rFonts w:ascii="Times New Roman" w:hAnsi="Times New Roman" w:cs="Times New Roman"/>
          <w:sz w:val="20"/>
          <w:szCs w:val="20"/>
        </w:rPr>
        <w:t> </w:t>
      </w:r>
      <w:r w:rsidRPr="00101E48">
        <w:rPr>
          <w:rFonts w:ascii="Times New Roman" w:hAnsi="Times New Roman" w:cs="Times New Roman"/>
          <w:sz w:val="20"/>
          <w:szCs w:val="20"/>
        </w:rPr>
        <w:t>bezpečný provoz celého dodaného řešení v prostředí objednatele.</w:t>
      </w:r>
    </w:p>
    <w:p w14:paraId="1C0B12C0" w14:textId="3A15C123" w:rsidR="008A007F" w:rsidRPr="00101E48" w:rsidRDefault="00F26623" w:rsidP="003A187B">
      <w:pPr>
        <w:pStyle w:val="Nadpis3"/>
        <w:spacing w:before="0" w:after="60" w:line="276" w:lineRule="auto"/>
        <w:rPr>
          <w:rFonts w:ascii="Times New Roman" w:hAnsi="Times New Roman" w:cs="Times New Roman"/>
          <w:sz w:val="20"/>
          <w:szCs w:val="20"/>
        </w:rPr>
      </w:pPr>
      <w:r w:rsidRPr="00F26623">
        <w:rPr>
          <w:rFonts w:ascii="Times New Roman" w:hAnsi="Times New Roman" w:cs="Times New Roman"/>
          <w:sz w:val="20"/>
          <w:szCs w:val="20"/>
        </w:rPr>
        <w:t>Zhotovitel navrhne schéma a provede nastavení zálohování dodaného inf</w:t>
      </w:r>
      <w:r>
        <w:rPr>
          <w:rFonts w:ascii="Times New Roman" w:hAnsi="Times New Roman" w:cs="Times New Roman"/>
          <w:sz w:val="20"/>
          <w:szCs w:val="20"/>
        </w:rPr>
        <w:t>o</w:t>
      </w:r>
      <w:r w:rsidRPr="00F26623">
        <w:rPr>
          <w:rFonts w:ascii="Times New Roman" w:hAnsi="Times New Roman" w:cs="Times New Roman"/>
          <w:sz w:val="20"/>
          <w:szCs w:val="20"/>
        </w:rPr>
        <w:t>rmačního systému, a to v rámci současné zálohovací platformy zadavatele (</w:t>
      </w:r>
      <w:r w:rsidRPr="00E439A7">
        <w:rPr>
          <w:rFonts w:ascii="Times New Roman" w:hAnsi="Times New Roman" w:cs="Times New Roman"/>
          <w:sz w:val="20"/>
          <w:szCs w:val="20"/>
        </w:rPr>
        <w:t>Veeam Data Platform</w:t>
      </w:r>
      <w:r w:rsidRPr="00F26623">
        <w:rPr>
          <w:rFonts w:ascii="Times New Roman" w:hAnsi="Times New Roman" w:cs="Times New Roman"/>
          <w:sz w:val="20"/>
          <w:szCs w:val="20"/>
        </w:rPr>
        <w:t>).</w:t>
      </w:r>
    </w:p>
    <w:p w14:paraId="4ECB6C11" w14:textId="77777777" w:rsidR="008A007F" w:rsidRPr="00101E48" w:rsidRDefault="003D5B44" w:rsidP="00603ADB">
      <w:pPr>
        <w:pStyle w:val="Nadpis5"/>
        <w:spacing w:before="180"/>
      </w:pPr>
      <w:bookmarkStart w:id="73" w:name="_Toc505010930"/>
      <w:bookmarkStart w:id="74" w:name="_Toc528009318"/>
      <w:bookmarkStart w:id="75" w:name="_Toc2870692"/>
      <w:bookmarkStart w:id="76" w:name="_Toc81914758"/>
      <w:r w:rsidRPr="00101E48">
        <w:t>Administrátorská dokumentace</w:t>
      </w:r>
      <w:bookmarkEnd w:id="73"/>
      <w:bookmarkEnd w:id="74"/>
      <w:bookmarkEnd w:id="75"/>
      <w:bookmarkEnd w:id="76"/>
    </w:p>
    <w:p w14:paraId="6CFDBA84" w14:textId="77777777"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Zhotovitel dodá administrátorskou dokumentaci pro objednatele, která bude obsahovat detailní popis správy a údržby aplikací a informačních systémů na základě této smlouvy.</w:t>
      </w:r>
    </w:p>
    <w:p w14:paraId="5CE93AD5" w14:textId="59271883" w:rsidR="008A007F" w:rsidRPr="00101E48" w:rsidRDefault="003D5B44" w:rsidP="00603ADB">
      <w:pPr>
        <w:pStyle w:val="Nadpis5"/>
        <w:spacing w:before="180"/>
        <w:rPr>
          <w:lang w:val="x-none"/>
        </w:rPr>
      </w:pPr>
      <w:bookmarkStart w:id="77" w:name="_Toc505010932"/>
      <w:bookmarkStart w:id="78" w:name="_Toc528009320"/>
      <w:bookmarkStart w:id="79" w:name="_Toc2870694"/>
      <w:bookmarkStart w:id="80" w:name="_Toc81914759"/>
      <w:r w:rsidRPr="00101E48">
        <w:t>Popis rozhraní</w:t>
      </w:r>
      <w:bookmarkEnd w:id="77"/>
      <w:bookmarkEnd w:id="78"/>
      <w:bookmarkEnd w:id="79"/>
      <w:r w:rsidR="00623FDE" w:rsidRPr="00101E48">
        <w:t xml:space="preserve"> (otevřená rozhraní)</w:t>
      </w:r>
      <w:bookmarkEnd w:id="80"/>
    </w:p>
    <w:p w14:paraId="7A82F855" w14:textId="08EF3DD2" w:rsidR="008A007F" w:rsidRPr="00101E48" w:rsidRDefault="003D5B44" w:rsidP="003A187B">
      <w:pPr>
        <w:pStyle w:val="Nadpis3"/>
        <w:spacing w:before="0" w:after="60" w:line="276" w:lineRule="auto"/>
        <w:rPr>
          <w:rFonts w:ascii="Times New Roman" w:hAnsi="Times New Roman" w:cs="Times New Roman"/>
          <w:bCs/>
          <w:sz w:val="20"/>
          <w:szCs w:val="20"/>
          <w:lang w:val="x-none"/>
        </w:rPr>
      </w:pPr>
      <w:r w:rsidRPr="00101E48">
        <w:rPr>
          <w:rFonts w:ascii="Times New Roman" w:hAnsi="Times New Roman" w:cs="Times New Roman"/>
          <w:bCs/>
          <w:sz w:val="20"/>
          <w:szCs w:val="20"/>
        </w:rPr>
        <w:t>Zhotovitel</w:t>
      </w:r>
      <w:r w:rsidRPr="00101E48">
        <w:rPr>
          <w:rFonts w:ascii="Times New Roman" w:hAnsi="Times New Roman" w:cs="Times New Roman"/>
          <w:bCs/>
          <w:sz w:val="20"/>
          <w:szCs w:val="20"/>
          <w:lang w:val="x-none"/>
        </w:rPr>
        <w:t xml:space="preserve"> </w:t>
      </w:r>
      <w:r w:rsidRPr="00101E48">
        <w:rPr>
          <w:rFonts w:ascii="Times New Roman" w:hAnsi="Times New Roman" w:cs="Times New Roman"/>
          <w:bCs/>
          <w:sz w:val="20"/>
          <w:szCs w:val="20"/>
        </w:rPr>
        <w:t>dodá</w:t>
      </w:r>
      <w:r w:rsidRPr="00101E48">
        <w:rPr>
          <w:rFonts w:ascii="Times New Roman" w:hAnsi="Times New Roman" w:cs="Times New Roman"/>
          <w:bCs/>
          <w:sz w:val="20"/>
          <w:szCs w:val="20"/>
          <w:lang w:val="x-none"/>
        </w:rPr>
        <w:t xml:space="preserve"> aktuální a platný popis veškerých rozhraní informačních systémů na systémy a</w:t>
      </w:r>
      <w:r w:rsidR="00BB6AFE" w:rsidRPr="00101E48">
        <w:rPr>
          <w:rFonts w:ascii="Times New Roman" w:hAnsi="Times New Roman" w:cs="Times New Roman"/>
          <w:bCs/>
          <w:sz w:val="20"/>
          <w:szCs w:val="20"/>
        </w:rPr>
        <w:t> </w:t>
      </w:r>
      <w:r w:rsidRPr="00101E48">
        <w:rPr>
          <w:rFonts w:ascii="Times New Roman" w:hAnsi="Times New Roman" w:cs="Times New Roman"/>
          <w:bCs/>
          <w:sz w:val="20"/>
          <w:szCs w:val="20"/>
          <w:lang w:val="x-none"/>
        </w:rPr>
        <w:t>databáze, s</w:t>
      </w:r>
      <w:r w:rsidRPr="00101E48">
        <w:rPr>
          <w:rFonts w:ascii="Times New Roman" w:hAnsi="Times New Roman" w:cs="Times New Roman"/>
          <w:bCs/>
          <w:sz w:val="20"/>
          <w:szCs w:val="20"/>
        </w:rPr>
        <w:t>e</w:t>
      </w:r>
      <w:r w:rsidRPr="00101E48">
        <w:rPr>
          <w:rFonts w:ascii="Times New Roman" w:hAnsi="Times New Roman" w:cs="Times New Roman"/>
          <w:bCs/>
          <w:sz w:val="20"/>
          <w:szCs w:val="20"/>
          <w:lang w:val="x-none"/>
        </w:rPr>
        <w:t xml:space="preserve"> kterými je provázán. Taková dokumentace musí být vedena až na úroveň popisu konkrétního způsobu práce rozhraní s daty a uvedení všech jednotlivých datových typů a</w:t>
      </w:r>
      <w:r w:rsidR="00667CDF" w:rsidRPr="00101E48">
        <w:rPr>
          <w:rFonts w:ascii="Times New Roman" w:hAnsi="Times New Roman" w:cs="Times New Roman"/>
          <w:bCs/>
          <w:sz w:val="20"/>
          <w:szCs w:val="20"/>
        </w:rPr>
        <w:t> </w:t>
      </w:r>
      <w:r w:rsidRPr="00101E48">
        <w:rPr>
          <w:rFonts w:ascii="Times New Roman" w:hAnsi="Times New Roman" w:cs="Times New Roman"/>
          <w:bCs/>
          <w:sz w:val="20"/>
          <w:szCs w:val="20"/>
          <w:lang w:val="x-none"/>
        </w:rPr>
        <w:t>jednotlivých položek, se kterými pracuje.</w:t>
      </w:r>
    </w:p>
    <w:p w14:paraId="0D7DD7DB" w14:textId="77777777" w:rsidR="008A007F" w:rsidRPr="00101E48" w:rsidRDefault="003D5B44" w:rsidP="003A187B">
      <w:pPr>
        <w:pStyle w:val="Nadpis3"/>
        <w:spacing w:before="0" w:after="60" w:line="276" w:lineRule="auto"/>
        <w:rPr>
          <w:rFonts w:ascii="Times New Roman" w:hAnsi="Times New Roman" w:cs="Times New Roman"/>
          <w:bCs/>
          <w:sz w:val="20"/>
          <w:szCs w:val="20"/>
          <w:lang w:val="x-none"/>
        </w:rPr>
      </w:pPr>
      <w:r w:rsidRPr="00101E48">
        <w:rPr>
          <w:rFonts w:ascii="Times New Roman" w:hAnsi="Times New Roman" w:cs="Times New Roman"/>
          <w:bCs/>
          <w:sz w:val="20"/>
          <w:szCs w:val="20"/>
        </w:rPr>
        <w:lastRenderedPageBreak/>
        <w:t>Popis jednotlivých rozhraní musí být zpracován tak detailně, aby umožňoval objednateli jeho předání třetí straně, která na základě popisu bude schopna vytvořit bez jakékoliv součinnosti zhotovitele odpovídající protikus rozhraní v plném rozsahu a jeho spuštění bude odvislé pouze na povolení komunikace ze strany aplikace/informačního systému zhotovitele.</w:t>
      </w:r>
    </w:p>
    <w:p w14:paraId="2FCEB384" w14:textId="78E1FE13" w:rsidR="008A007F" w:rsidRPr="00101E48" w:rsidRDefault="003D5B44" w:rsidP="003A187B">
      <w:pPr>
        <w:pStyle w:val="Nadpis3"/>
        <w:spacing w:before="0" w:after="60" w:line="276" w:lineRule="auto"/>
        <w:rPr>
          <w:rFonts w:ascii="Times New Roman" w:hAnsi="Times New Roman" w:cs="Times New Roman"/>
          <w:bCs/>
          <w:sz w:val="20"/>
          <w:szCs w:val="20"/>
          <w:lang w:val="x-none"/>
        </w:rPr>
      </w:pPr>
      <w:r w:rsidRPr="00101E48">
        <w:rPr>
          <w:rFonts w:ascii="Times New Roman" w:hAnsi="Times New Roman" w:cs="Times New Roman"/>
          <w:bCs/>
          <w:sz w:val="20"/>
          <w:szCs w:val="20"/>
        </w:rPr>
        <w:t>Takový popis rozhraní musí tedy obsahovat minimálně technologii, kterou je rozhraní realizováno, popis jednotlivých datových typů a struktur, se kterými rozhraní pracuje, a</w:t>
      </w:r>
      <w:r w:rsidR="00667CDF" w:rsidRPr="00101E48">
        <w:rPr>
          <w:rFonts w:ascii="Times New Roman" w:hAnsi="Times New Roman" w:cs="Times New Roman"/>
          <w:bCs/>
          <w:sz w:val="20"/>
          <w:szCs w:val="20"/>
        </w:rPr>
        <w:t> </w:t>
      </w:r>
      <w:r w:rsidRPr="00101E48">
        <w:rPr>
          <w:rFonts w:ascii="Times New Roman" w:hAnsi="Times New Roman" w:cs="Times New Roman"/>
          <w:bCs/>
          <w:sz w:val="20"/>
          <w:szCs w:val="20"/>
        </w:rPr>
        <w:t>způsob, kterým má být prostřednictvím rozhraní komunikováno.</w:t>
      </w:r>
    </w:p>
    <w:p w14:paraId="27C9A952" w14:textId="59C7B3DA" w:rsidR="008A007F" w:rsidRPr="00101E48" w:rsidRDefault="003D5B44" w:rsidP="00C94A09">
      <w:pPr>
        <w:pStyle w:val="Nadpis2"/>
        <w:rPr>
          <w:lang w:val="x-none"/>
        </w:rPr>
      </w:pPr>
      <w:bookmarkStart w:id="81" w:name="_Toc505010934"/>
      <w:bookmarkStart w:id="82" w:name="_Toc528009322"/>
      <w:bookmarkStart w:id="83" w:name="_Toc192693104"/>
      <w:bookmarkStart w:id="84" w:name="_Toc2870696"/>
      <w:bookmarkStart w:id="85" w:name="_Toc81914760"/>
      <w:r w:rsidRPr="00101E48">
        <w:t>Zaškolení</w:t>
      </w:r>
      <w:bookmarkEnd w:id="81"/>
      <w:bookmarkEnd w:id="82"/>
      <w:r w:rsidRPr="00101E48">
        <w:t xml:space="preserve"> administrátorů</w:t>
      </w:r>
      <w:bookmarkEnd w:id="83"/>
      <w:r w:rsidRPr="00101E48">
        <w:t xml:space="preserve"> </w:t>
      </w:r>
      <w:bookmarkEnd w:id="84"/>
      <w:bookmarkEnd w:id="85"/>
    </w:p>
    <w:p w14:paraId="7E716482" w14:textId="28E00315" w:rsidR="008A007F" w:rsidRPr="00101E48" w:rsidRDefault="003D5B44" w:rsidP="003A187B">
      <w:pPr>
        <w:pStyle w:val="Nadpis3"/>
        <w:spacing w:before="0" w:after="60" w:line="276" w:lineRule="auto"/>
        <w:rPr>
          <w:rFonts w:ascii="Times New Roman" w:hAnsi="Times New Roman" w:cs="Times New Roman"/>
          <w:bCs/>
          <w:sz w:val="20"/>
          <w:szCs w:val="20"/>
        </w:rPr>
      </w:pPr>
      <w:r w:rsidRPr="00101E48">
        <w:rPr>
          <w:rFonts w:ascii="Times New Roman" w:hAnsi="Times New Roman" w:cs="Times New Roman"/>
          <w:bCs/>
          <w:sz w:val="20"/>
          <w:szCs w:val="20"/>
        </w:rPr>
        <w:t>Objednatel pro účely zaškolení zajistí a zpřístupní učebnu vybavenou notebooky nebo PC sestavami a</w:t>
      </w:r>
      <w:r w:rsidR="00BB6AFE" w:rsidRPr="00101E48">
        <w:rPr>
          <w:rFonts w:ascii="Times New Roman" w:hAnsi="Times New Roman" w:cs="Times New Roman"/>
          <w:bCs/>
          <w:sz w:val="20"/>
          <w:szCs w:val="20"/>
        </w:rPr>
        <w:t> </w:t>
      </w:r>
      <w:r w:rsidRPr="00101E48">
        <w:rPr>
          <w:rFonts w:ascii="Times New Roman" w:hAnsi="Times New Roman" w:cs="Times New Roman"/>
          <w:bCs/>
          <w:sz w:val="20"/>
          <w:szCs w:val="20"/>
        </w:rPr>
        <w:t>jedním lektorským pracovištěm, prezentační technikou (ve smyslu projektor, tabule pro psaní</w:t>
      </w:r>
      <w:r w:rsidR="00BB6AFE" w:rsidRPr="00101E48">
        <w:rPr>
          <w:rFonts w:ascii="Times New Roman" w:hAnsi="Times New Roman" w:cs="Times New Roman"/>
          <w:bCs/>
          <w:sz w:val="20"/>
          <w:szCs w:val="20"/>
        </w:rPr>
        <w:t xml:space="preserve"> a </w:t>
      </w:r>
      <w:r w:rsidRPr="00101E48">
        <w:rPr>
          <w:rFonts w:ascii="Times New Roman" w:hAnsi="Times New Roman" w:cs="Times New Roman"/>
          <w:bCs/>
          <w:sz w:val="20"/>
          <w:szCs w:val="20"/>
        </w:rPr>
        <w:t>kreslení) a dále zajistí konektivitu do vnitřní sítě objednatele (s ohledem na možnost práce s produkční a testovací databází během školení). Veškeré školení bude probíhat v systému v testovacím (školícím) prostředí.</w:t>
      </w:r>
    </w:p>
    <w:p w14:paraId="5F29D87E" w14:textId="510A660F" w:rsidR="008A007F" w:rsidRPr="00101E48" w:rsidRDefault="00A76FBF" w:rsidP="003A187B">
      <w:pPr>
        <w:pStyle w:val="Nadpis3"/>
        <w:spacing w:before="0" w:after="60" w:line="276" w:lineRule="auto"/>
        <w:rPr>
          <w:rFonts w:ascii="Times New Roman" w:hAnsi="Times New Roman" w:cs="Times New Roman"/>
          <w:bCs/>
          <w:sz w:val="20"/>
          <w:szCs w:val="20"/>
        </w:rPr>
      </w:pPr>
      <w:r>
        <w:rPr>
          <w:rFonts w:ascii="Times New Roman" w:hAnsi="Times New Roman" w:cs="Times New Roman"/>
          <w:bCs/>
          <w:sz w:val="20"/>
          <w:szCs w:val="20"/>
        </w:rPr>
        <w:t>Z</w:t>
      </w:r>
      <w:r w:rsidR="003D5B44" w:rsidRPr="00101E48">
        <w:rPr>
          <w:rFonts w:ascii="Times New Roman" w:hAnsi="Times New Roman" w:cs="Times New Roman"/>
          <w:bCs/>
          <w:sz w:val="20"/>
          <w:szCs w:val="20"/>
        </w:rPr>
        <w:t xml:space="preserve">hotovitel zrealizuje v sídle objednatele prezenční zaškolení pro administrátory systému </w:t>
      </w:r>
      <w:r w:rsidR="00D255D8">
        <w:rPr>
          <w:rFonts w:ascii="Times New Roman" w:hAnsi="Times New Roman" w:cs="Times New Roman"/>
          <w:bCs/>
          <w:sz w:val="20"/>
          <w:szCs w:val="20"/>
        </w:rPr>
        <w:t xml:space="preserve">a vybrané zaměstnance zadavatele </w:t>
      </w:r>
      <w:r w:rsidR="003D5B44" w:rsidRPr="00101E48">
        <w:rPr>
          <w:rFonts w:ascii="Times New Roman" w:hAnsi="Times New Roman" w:cs="Times New Roman"/>
          <w:bCs/>
          <w:sz w:val="20"/>
          <w:szCs w:val="20"/>
        </w:rPr>
        <w:t>tak, aby tyto osoby byly schopny systém řádně užívat</w:t>
      </w:r>
      <w:r w:rsidR="00B078F1">
        <w:rPr>
          <w:rFonts w:ascii="Times New Roman" w:hAnsi="Times New Roman" w:cs="Times New Roman"/>
          <w:bCs/>
          <w:sz w:val="20"/>
          <w:szCs w:val="20"/>
        </w:rPr>
        <w:t xml:space="preserve"> a </w:t>
      </w:r>
      <w:r w:rsidR="003D5B44" w:rsidRPr="00101E48">
        <w:rPr>
          <w:rFonts w:ascii="Times New Roman" w:hAnsi="Times New Roman" w:cs="Times New Roman"/>
          <w:bCs/>
          <w:sz w:val="20"/>
          <w:szCs w:val="20"/>
        </w:rPr>
        <w:t>nastavovat jej na administrátorské úrovni.</w:t>
      </w:r>
    </w:p>
    <w:p w14:paraId="636350FC" w14:textId="197538FB" w:rsidR="008A007F" w:rsidRPr="00101E48" w:rsidRDefault="00D222EB" w:rsidP="003A187B">
      <w:pPr>
        <w:pStyle w:val="Nadpis3"/>
        <w:spacing w:before="0" w:after="60" w:line="276" w:lineRule="auto"/>
        <w:rPr>
          <w:rFonts w:ascii="Times New Roman" w:hAnsi="Times New Roman" w:cs="Times New Roman"/>
          <w:bCs/>
          <w:sz w:val="20"/>
          <w:szCs w:val="20"/>
        </w:rPr>
      </w:pPr>
      <w:r w:rsidRPr="00101E48">
        <w:rPr>
          <w:rFonts w:ascii="Times New Roman" w:hAnsi="Times New Roman" w:cs="Times New Roman"/>
          <w:bCs/>
          <w:sz w:val="20"/>
          <w:szCs w:val="20"/>
        </w:rPr>
        <w:t>P</w:t>
      </w:r>
      <w:r w:rsidR="003D5B44" w:rsidRPr="00101E48">
        <w:rPr>
          <w:rFonts w:ascii="Times New Roman" w:hAnsi="Times New Roman" w:cs="Times New Roman"/>
          <w:bCs/>
          <w:sz w:val="20"/>
          <w:szCs w:val="20"/>
        </w:rPr>
        <w:t xml:space="preserve">ožadovaný rozsah zaškolení </w:t>
      </w:r>
      <w:r w:rsidR="003D5B44" w:rsidRPr="004F2C37">
        <w:rPr>
          <w:rFonts w:ascii="Times New Roman" w:hAnsi="Times New Roman" w:cs="Times New Roman"/>
          <w:bCs/>
          <w:sz w:val="20"/>
          <w:szCs w:val="20"/>
        </w:rPr>
        <w:t>j</w:t>
      </w:r>
      <w:r w:rsidR="004F2C37">
        <w:rPr>
          <w:rFonts w:ascii="Times New Roman" w:hAnsi="Times New Roman" w:cs="Times New Roman"/>
          <w:bCs/>
          <w:sz w:val="20"/>
          <w:szCs w:val="20"/>
        </w:rPr>
        <w:t>e</w:t>
      </w:r>
      <w:r w:rsidR="003D5B44" w:rsidRPr="004F2C37">
        <w:rPr>
          <w:rFonts w:ascii="Times New Roman" w:hAnsi="Times New Roman" w:cs="Times New Roman"/>
          <w:bCs/>
          <w:sz w:val="20"/>
          <w:szCs w:val="20"/>
        </w:rPr>
        <w:t xml:space="preserve"> </w:t>
      </w:r>
      <w:r w:rsidR="00D255D8">
        <w:rPr>
          <w:rFonts w:ascii="Times New Roman" w:hAnsi="Times New Roman" w:cs="Times New Roman"/>
          <w:bCs/>
          <w:sz w:val="20"/>
          <w:szCs w:val="20"/>
        </w:rPr>
        <w:t>celkem 10</w:t>
      </w:r>
      <w:r w:rsidR="003D5B44" w:rsidRPr="004F2C37">
        <w:rPr>
          <w:rFonts w:ascii="Times New Roman" w:hAnsi="Times New Roman" w:cs="Times New Roman"/>
          <w:bCs/>
          <w:sz w:val="20"/>
          <w:szCs w:val="20"/>
        </w:rPr>
        <w:t xml:space="preserve"> hodin.</w:t>
      </w:r>
    </w:p>
    <w:p w14:paraId="440366BA" w14:textId="77777777" w:rsidR="00BD0931" w:rsidRPr="00101E48" w:rsidRDefault="00BD0931" w:rsidP="00C94A09">
      <w:pPr>
        <w:pStyle w:val="Nadpis2"/>
      </w:pPr>
      <w:bookmarkStart w:id="86" w:name="_Toc505010938"/>
      <w:bookmarkStart w:id="87" w:name="_Toc528009326"/>
      <w:bookmarkStart w:id="88" w:name="_Toc2870700"/>
      <w:bookmarkStart w:id="89" w:name="_Toc81914765"/>
      <w:bookmarkStart w:id="90" w:name="_Toc192693105"/>
      <w:r w:rsidRPr="00101E48">
        <w:t>Testovací provoz</w:t>
      </w:r>
      <w:bookmarkEnd w:id="86"/>
      <w:bookmarkEnd w:id="87"/>
      <w:bookmarkEnd w:id="88"/>
      <w:bookmarkEnd w:id="89"/>
      <w:bookmarkEnd w:id="90"/>
    </w:p>
    <w:p w14:paraId="5188D6C5" w14:textId="334D6D7A" w:rsidR="00BD0931" w:rsidRPr="00784751" w:rsidRDefault="00BD0931" w:rsidP="00BD0931">
      <w:pPr>
        <w:pStyle w:val="Nadpis3"/>
        <w:spacing w:before="0" w:after="60" w:line="276" w:lineRule="auto"/>
        <w:rPr>
          <w:rFonts w:ascii="Times New Roman" w:hAnsi="Times New Roman" w:cs="Times New Roman"/>
          <w:sz w:val="20"/>
          <w:szCs w:val="20"/>
        </w:rPr>
      </w:pPr>
      <w:r w:rsidRPr="00784751">
        <w:rPr>
          <w:rFonts w:ascii="Times New Roman" w:hAnsi="Times New Roman" w:cs="Times New Roman"/>
          <w:sz w:val="20"/>
          <w:szCs w:val="20"/>
        </w:rPr>
        <w:t>Testovací provoz proběhne po dobu uvedenou v harmonogramu realizace, a to se zvýšeným dohledem a</w:t>
      </w:r>
      <w:r w:rsidR="00784751">
        <w:rPr>
          <w:rFonts w:ascii="Times New Roman" w:hAnsi="Times New Roman" w:cs="Times New Roman"/>
          <w:sz w:val="20"/>
          <w:szCs w:val="20"/>
        </w:rPr>
        <w:t> </w:t>
      </w:r>
      <w:r w:rsidRPr="00784751">
        <w:rPr>
          <w:rFonts w:ascii="Times New Roman" w:hAnsi="Times New Roman" w:cs="Times New Roman"/>
          <w:sz w:val="20"/>
          <w:szCs w:val="20"/>
        </w:rPr>
        <w:t>podporou ze strany zhotovitele.</w:t>
      </w:r>
    </w:p>
    <w:p w14:paraId="09A41E4F" w14:textId="77777777" w:rsidR="00BD0931" w:rsidRPr="00784751" w:rsidRDefault="00BD0931" w:rsidP="00BD0931">
      <w:pPr>
        <w:pStyle w:val="Nadpis3"/>
        <w:spacing w:before="0" w:after="60" w:line="276" w:lineRule="auto"/>
        <w:rPr>
          <w:rFonts w:ascii="Times New Roman" w:hAnsi="Times New Roman" w:cs="Times New Roman"/>
          <w:sz w:val="20"/>
          <w:szCs w:val="20"/>
        </w:rPr>
      </w:pPr>
      <w:r w:rsidRPr="00784751">
        <w:rPr>
          <w:rFonts w:ascii="Times New Roman" w:hAnsi="Times New Roman" w:cs="Times New Roman"/>
          <w:sz w:val="20"/>
          <w:szCs w:val="20"/>
        </w:rPr>
        <w:t>Cílem testovacího provozu je poskytnout metodické vedení a prostor uživatelům pro ověření funkcionalit a vlastní funkčnosti dodaného řešení, pro cvičnou práci se systémem a prostor pro zhotovitele pro identifikaci a opravu případných chyb a neshod. Dalším cílem testovacího provozu je možnost případné definice změnových požadavků ze strany objednatele.</w:t>
      </w:r>
    </w:p>
    <w:p w14:paraId="782B6EE6" w14:textId="77777777" w:rsidR="00BD0931" w:rsidRPr="00784751" w:rsidRDefault="00BD0931" w:rsidP="00BD0931">
      <w:pPr>
        <w:pStyle w:val="Nadpis3"/>
        <w:spacing w:before="0" w:after="60" w:line="276" w:lineRule="auto"/>
        <w:rPr>
          <w:rFonts w:ascii="Times New Roman" w:hAnsi="Times New Roman" w:cs="Times New Roman"/>
          <w:sz w:val="20"/>
          <w:szCs w:val="20"/>
        </w:rPr>
      </w:pPr>
      <w:r w:rsidRPr="00784751">
        <w:rPr>
          <w:rFonts w:ascii="Times New Roman" w:hAnsi="Times New Roman" w:cs="Times New Roman"/>
          <w:sz w:val="20"/>
          <w:szCs w:val="20"/>
        </w:rPr>
        <w:t>V době testovacího provozu bude možné ze strany zhotovitele provedení případné nutné doplňující naplnění daty portálu občana s ohledem na zahájení rutinního provozu.</w:t>
      </w:r>
    </w:p>
    <w:p w14:paraId="354A6238" w14:textId="77777777" w:rsidR="00BD0931" w:rsidRPr="00784751" w:rsidRDefault="00BD0931" w:rsidP="00BD0931">
      <w:pPr>
        <w:pStyle w:val="Nadpis3"/>
        <w:spacing w:before="0" w:after="60" w:line="276" w:lineRule="auto"/>
        <w:rPr>
          <w:rFonts w:ascii="Times New Roman" w:hAnsi="Times New Roman" w:cs="Times New Roman"/>
          <w:sz w:val="20"/>
          <w:szCs w:val="20"/>
        </w:rPr>
      </w:pPr>
      <w:r w:rsidRPr="00784751">
        <w:rPr>
          <w:rFonts w:ascii="Times New Roman" w:hAnsi="Times New Roman" w:cs="Times New Roman"/>
          <w:sz w:val="20"/>
          <w:szCs w:val="20"/>
        </w:rPr>
        <w:t>Během testovacího provozu provede zhotovitel aktualizaci dokumentace skutečného provedení.</w:t>
      </w:r>
    </w:p>
    <w:p w14:paraId="01A6D125" w14:textId="77777777" w:rsidR="00BD0931" w:rsidRPr="00784751" w:rsidRDefault="00BD0931" w:rsidP="00BD0931">
      <w:pPr>
        <w:pStyle w:val="Nadpis3"/>
        <w:spacing w:before="0" w:after="60" w:line="276" w:lineRule="auto"/>
        <w:rPr>
          <w:rFonts w:ascii="Times New Roman" w:hAnsi="Times New Roman" w:cs="Times New Roman"/>
          <w:sz w:val="20"/>
          <w:szCs w:val="20"/>
        </w:rPr>
      </w:pPr>
      <w:r w:rsidRPr="00784751">
        <w:rPr>
          <w:rFonts w:ascii="Times New Roman" w:hAnsi="Times New Roman" w:cs="Times New Roman"/>
          <w:sz w:val="20"/>
          <w:szCs w:val="20"/>
        </w:rPr>
        <w:t>Úspěšný průběh testovacího provozu, jehož výstupem bude faktické uživatelské ověření schopnosti nasazení nového portálu občana v prostředí objednatele na základě této technické specifikace a jejich příloh, je jednou z nezbytných podmínek objednatele pro možnost akceptace plnění na základě této technické specifikace a jejích příloh.</w:t>
      </w:r>
    </w:p>
    <w:p w14:paraId="5EC79F81" w14:textId="77777777" w:rsidR="00BD0931" w:rsidRPr="00101E48" w:rsidRDefault="00BD0931" w:rsidP="00C94A09">
      <w:pPr>
        <w:pStyle w:val="Nadpis2"/>
      </w:pPr>
      <w:bookmarkStart w:id="91" w:name="_Toc505010941"/>
      <w:bookmarkStart w:id="92" w:name="_Toc528009329"/>
      <w:bookmarkStart w:id="93" w:name="_Toc2870703"/>
      <w:bookmarkStart w:id="94" w:name="_Toc81914768"/>
      <w:bookmarkStart w:id="95" w:name="_Toc192693106"/>
      <w:r w:rsidRPr="00101E48">
        <w:t>Akceptace</w:t>
      </w:r>
      <w:bookmarkEnd w:id="91"/>
      <w:bookmarkEnd w:id="92"/>
      <w:bookmarkEnd w:id="93"/>
      <w:bookmarkEnd w:id="94"/>
      <w:bookmarkEnd w:id="95"/>
    </w:p>
    <w:p w14:paraId="2B3EF035" w14:textId="77777777" w:rsidR="00BD0931" w:rsidRPr="00101E48" w:rsidRDefault="00BD0931" w:rsidP="0042178C">
      <w:pPr>
        <w:pStyle w:val="Nadpis5"/>
        <w:spacing w:before="180"/>
      </w:pPr>
      <w:bookmarkStart w:id="96" w:name="_Toc505010942"/>
      <w:bookmarkStart w:id="97" w:name="_Toc528009330"/>
      <w:bookmarkStart w:id="98" w:name="_Toc2870704"/>
      <w:bookmarkStart w:id="99" w:name="_Toc81914769"/>
      <w:r w:rsidRPr="00101E48">
        <w:t>Dílčí akceptační řízení</w:t>
      </w:r>
      <w:bookmarkEnd w:id="96"/>
      <w:bookmarkEnd w:id="97"/>
      <w:bookmarkEnd w:id="98"/>
      <w:bookmarkEnd w:id="99"/>
    </w:p>
    <w:p w14:paraId="2891DAA7" w14:textId="30A2FC7D" w:rsidR="00BD0931" w:rsidRPr="00BF3BB9" w:rsidRDefault="00BD0931" w:rsidP="00BD0931">
      <w:pPr>
        <w:pStyle w:val="Nadpis3"/>
        <w:spacing w:before="0" w:after="60" w:line="276" w:lineRule="auto"/>
        <w:rPr>
          <w:rFonts w:ascii="Times New Roman" w:hAnsi="Times New Roman" w:cs="Times New Roman"/>
          <w:sz w:val="20"/>
          <w:szCs w:val="20"/>
        </w:rPr>
      </w:pPr>
      <w:r w:rsidRPr="00BF3BB9">
        <w:rPr>
          <w:rFonts w:ascii="Times New Roman" w:hAnsi="Times New Roman" w:cs="Times New Roman"/>
          <w:sz w:val="20"/>
          <w:szCs w:val="20"/>
        </w:rPr>
        <w:t>Dílčí akceptační řízení bude provedeno pro milník 1</w:t>
      </w:r>
      <w:r w:rsidR="001D52F8">
        <w:rPr>
          <w:rFonts w:ascii="Times New Roman" w:hAnsi="Times New Roman" w:cs="Times New Roman"/>
          <w:sz w:val="20"/>
          <w:szCs w:val="20"/>
        </w:rPr>
        <w:t xml:space="preserve"> a</w:t>
      </w:r>
      <w:r w:rsidRPr="00BF3BB9">
        <w:rPr>
          <w:rFonts w:ascii="Times New Roman" w:hAnsi="Times New Roman" w:cs="Times New Roman"/>
          <w:sz w:val="20"/>
          <w:szCs w:val="20"/>
        </w:rPr>
        <w:t xml:space="preserve"> 2 vyznačený v harmonogramu projektu dle této technické specifikace. Dílčí akceptační řízení bude zahrnovat porovnání skutečného stavu vůči požadavkům této technické specifikace a jejím přílohám (milník číslo 1</w:t>
      </w:r>
      <w:r w:rsidR="001D52F8">
        <w:rPr>
          <w:rFonts w:ascii="Times New Roman" w:hAnsi="Times New Roman" w:cs="Times New Roman"/>
          <w:sz w:val="20"/>
          <w:szCs w:val="20"/>
        </w:rPr>
        <w:t xml:space="preserve"> a </w:t>
      </w:r>
      <w:r w:rsidRPr="00BF3BB9">
        <w:rPr>
          <w:rFonts w:ascii="Times New Roman" w:hAnsi="Times New Roman" w:cs="Times New Roman"/>
          <w:sz w:val="20"/>
          <w:szCs w:val="20"/>
        </w:rPr>
        <w:t>2) a požadavků daných dokumentací skutečného provedení (milník 2).</w:t>
      </w:r>
    </w:p>
    <w:p w14:paraId="7E7DF163" w14:textId="77777777" w:rsidR="00BD0931" w:rsidRPr="00BF3BB9" w:rsidRDefault="00BD0931" w:rsidP="00BD0931">
      <w:pPr>
        <w:pStyle w:val="Nadpis3"/>
        <w:spacing w:before="0" w:after="60" w:line="276" w:lineRule="auto"/>
        <w:rPr>
          <w:rFonts w:ascii="Times New Roman" w:hAnsi="Times New Roman" w:cs="Times New Roman"/>
          <w:sz w:val="20"/>
          <w:szCs w:val="20"/>
        </w:rPr>
      </w:pPr>
      <w:r w:rsidRPr="00BF3BB9">
        <w:rPr>
          <w:rFonts w:ascii="Times New Roman" w:hAnsi="Times New Roman" w:cs="Times New Roman"/>
          <w:sz w:val="20"/>
          <w:szCs w:val="20"/>
        </w:rPr>
        <w:t>Výsledkem dílčího akceptačního řízení je akceptační protokol s výsledkem Splněno nebo Nesplněno, podepsaný oprávněnými osobami smluvních stran.</w:t>
      </w:r>
    </w:p>
    <w:p w14:paraId="40A25010" w14:textId="77777777" w:rsidR="00BD0931" w:rsidRDefault="00BD0931" w:rsidP="00BD0931">
      <w:pPr>
        <w:pStyle w:val="Nadpis3"/>
        <w:spacing w:before="0" w:after="60" w:line="276" w:lineRule="auto"/>
        <w:rPr>
          <w:rFonts w:ascii="Times New Roman" w:hAnsi="Times New Roman" w:cs="Times New Roman"/>
          <w:sz w:val="20"/>
          <w:szCs w:val="20"/>
        </w:rPr>
      </w:pPr>
      <w:r w:rsidRPr="00BF3BB9">
        <w:rPr>
          <w:rFonts w:ascii="Times New Roman" w:hAnsi="Times New Roman" w:cs="Times New Roman"/>
          <w:sz w:val="20"/>
          <w:szCs w:val="20"/>
        </w:rPr>
        <w:t>Započetí dalších prací spadajících pod milník následující je možné pouze za předpokladu, že bude provedena akceptace s výsledkem Splněno všech milníků předcházejících.</w:t>
      </w:r>
    </w:p>
    <w:p w14:paraId="1F8F49AC" w14:textId="77777777" w:rsidR="005C436B" w:rsidRPr="005C436B" w:rsidRDefault="005C436B" w:rsidP="005C436B"/>
    <w:p w14:paraId="2DE63B46" w14:textId="77777777" w:rsidR="00BD0931" w:rsidRPr="00101E48" w:rsidRDefault="00BD0931" w:rsidP="0042178C">
      <w:pPr>
        <w:pStyle w:val="Nadpis5"/>
        <w:spacing w:before="180"/>
      </w:pPr>
      <w:bookmarkStart w:id="100" w:name="_Toc505010943"/>
      <w:bookmarkStart w:id="101" w:name="_Toc528009331"/>
      <w:bookmarkStart w:id="102" w:name="_Toc2870705"/>
      <w:bookmarkStart w:id="103" w:name="_Toc81914770"/>
      <w:r w:rsidRPr="00101E48">
        <w:lastRenderedPageBreak/>
        <w:t>Souhrnné akceptační řízení – akceptace díla</w:t>
      </w:r>
      <w:bookmarkEnd w:id="100"/>
      <w:bookmarkEnd w:id="101"/>
      <w:bookmarkEnd w:id="102"/>
      <w:bookmarkEnd w:id="103"/>
    </w:p>
    <w:p w14:paraId="747CAE83" w14:textId="77777777" w:rsidR="00BD0931" w:rsidRPr="00BF3BB9" w:rsidRDefault="00BD0931" w:rsidP="00BD0931">
      <w:pPr>
        <w:pStyle w:val="Nadpis3"/>
        <w:spacing w:before="0" w:after="60" w:line="276" w:lineRule="auto"/>
        <w:rPr>
          <w:rFonts w:ascii="Times New Roman" w:hAnsi="Times New Roman" w:cs="Times New Roman"/>
          <w:sz w:val="20"/>
          <w:szCs w:val="20"/>
        </w:rPr>
      </w:pPr>
      <w:r w:rsidRPr="00BF3BB9">
        <w:rPr>
          <w:rFonts w:ascii="Times New Roman" w:hAnsi="Times New Roman" w:cs="Times New Roman"/>
          <w:sz w:val="20"/>
          <w:szCs w:val="20"/>
        </w:rPr>
        <w:t>Souhrnné akceptační řízení bude zahrnovat:</w:t>
      </w:r>
    </w:p>
    <w:p w14:paraId="6E3FDFBB" w14:textId="77777777" w:rsidR="00BD0931" w:rsidRPr="00BF3BB9" w:rsidRDefault="00BD0931" w:rsidP="00BD0931">
      <w:pPr>
        <w:pStyle w:val="Odstavecseseznamem"/>
        <w:numPr>
          <w:ilvl w:val="0"/>
          <w:numId w:val="3"/>
        </w:numPr>
        <w:spacing w:after="60" w:line="276" w:lineRule="auto"/>
        <w:ind w:left="1066" w:hanging="357"/>
        <w:jc w:val="both"/>
        <w:rPr>
          <w:rFonts w:ascii="Times New Roman" w:hAnsi="Times New Roman" w:cs="Times New Roman"/>
          <w:sz w:val="20"/>
          <w:szCs w:val="20"/>
        </w:rPr>
      </w:pPr>
      <w:r w:rsidRPr="00BF3BB9">
        <w:rPr>
          <w:rFonts w:ascii="Times New Roman" w:hAnsi="Times New Roman" w:cs="Times New Roman"/>
          <w:sz w:val="20"/>
          <w:szCs w:val="20"/>
        </w:rPr>
        <w:t>provedení akceptačních testů podle akceptačních scénářů. Akceptační testy budou zahrnovat konkrétní případy užití systému, popis realizace těchto případů a požadovaný výstup. Objednatel požaduje provedení akceptačních testů nad produkčním prostředím.</w:t>
      </w:r>
    </w:p>
    <w:p w14:paraId="23770AC9" w14:textId="77777777" w:rsidR="00BD0931" w:rsidRPr="00BF3BB9" w:rsidRDefault="00BD0931" w:rsidP="00BD0931">
      <w:pPr>
        <w:pStyle w:val="Odstavecseseznamem"/>
        <w:numPr>
          <w:ilvl w:val="0"/>
          <w:numId w:val="3"/>
        </w:numPr>
        <w:spacing w:after="60" w:line="276" w:lineRule="auto"/>
        <w:ind w:left="1066" w:hanging="357"/>
        <w:jc w:val="both"/>
        <w:rPr>
          <w:rFonts w:ascii="Times New Roman" w:hAnsi="Times New Roman" w:cs="Times New Roman"/>
          <w:sz w:val="20"/>
          <w:szCs w:val="20"/>
        </w:rPr>
      </w:pPr>
      <w:r w:rsidRPr="00BF3BB9">
        <w:rPr>
          <w:rFonts w:ascii="Times New Roman" w:hAnsi="Times New Roman" w:cs="Times New Roman"/>
          <w:sz w:val="20"/>
          <w:szCs w:val="20"/>
        </w:rPr>
        <w:t>porovnání skutečného stavu vůči požadavkům smlouvy o dílo a této technické specifikace, která je její přílohou, a jejích příloh, nefunkčního charakteru – licence a příslušenství.</w:t>
      </w:r>
    </w:p>
    <w:p w14:paraId="28E5929E" w14:textId="365B85A5" w:rsidR="00BD0931" w:rsidRPr="00BF3BB9" w:rsidRDefault="00BD0931" w:rsidP="00BD0931">
      <w:pPr>
        <w:pStyle w:val="Nadpis3"/>
        <w:spacing w:before="0" w:after="60" w:line="276" w:lineRule="auto"/>
        <w:rPr>
          <w:rFonts w:ascii="Times New Roman" w:hAnsi="Times New Roman" w:cs="Times New Roman"/>
          <w:sz w:val="20"/>
          <w:szCs w:val="20"/>
        </w:rPr>
      </w:pPr>
      <w:r w:rsidRPr="00BF3BB9">
        <w:rPr>
          <w:rFonts w:ascii="Times New Roman" w:hAnsi="Times New Roman" w:cs="Times New Roman"/>
          <w:sz w:val="20"/>
          <w:szCs w:val="20"/>
        </w:rPr>
        <w:t>Výsledkem souhrnného akceptačního řízení je akceptační protokol s výsledkem Splněno / Splněno s</w:t>
      </w:r>
      <w:r w:rsidR="00A156FB">
        <w:rPr>
          <w:rFonts w:ascii="Times New Roman" w:hAnsi="Times New Roman" w:cs="Times New Roman"/>
          <w:sz w:val="20"/>
          <w:szCs w:val="20"/>
        </w:rPr>
        <w:t> </w:t>
      </w:r>
      <w:r w:rsidRPr="00BF3BB9">
        <w:rPr>
          <w:rFonts w:ascii="Times New Roman" w:hAnsi="Times New Roman" w:cs="Times New Roman"/>
          <w:sz w:val="20"/>
          <w:szCs w:val="20"/>
        </w:rPr>
        <w:t>výhradou / Nesplněno, podepsaný oprávněnými osobami smluvních stran. Klasifikace Splněno s</w:t>
      </w:r>
      <w:r w:rsidR="00A156FB">
        <w:rPr>
          <w:rFonts w:ascii="Times New Roman" w:hAnsi="Times New Roman" w:cs="Times New Roman"/>
          <w:sz w:val="20"/>
          <w:szCs w:val="20"/>
        </w:rPr>
        <w:t> </w:t>
      </w:r>
      <w:r w:rsidRPr="00BF3BB9">
        <w:rPr>
          <w:rFonts w:ascii="Times New Roman" w:hAnsi="Times New Roman" w:cs="Times New Roman"/>
          <w:sz w:val="20"/>
          <w:szCs w:val="20"/>
        </w:rPr>
        <w:t>výhradou umožní pokračování v realizaci díla v případě vad drobných, pro které může být opakování akceptačního řízení zbytečně nákladné.</w:t>
      </w:r>
    </w:p>
    <w:p w14:paraId="0A3689D3" w14:textId="77777777" w:rsidR="00BD0931" w:rsidRPr="00101E48" w:rsidRDefault="00BD0931" w:rsidP="0042178C">
      <w:pPr>
        <w:pStyle w:val="Nadpis5"/>
        <w:spacing w:before="180"/>
      </w:pPr>
      <w:bookmarkStart w:id="104" w:name="_Toc505010944"/>
      <w:bookmarkStart w:id="105" w:name="_Toc528009332"/>
      <w:bookmarkStart w:id="106" w:name="_Toc2870706"/>
      <w:bookmarkStart w:id="107" w:name="_Toc81914771"/>
      <w:r w:rsidRPr="00101E48">
        <w:t>Opakované akceptační řízení</w:t>
      </w:r>
      <w:bookmarkEnd w:id="104"/>
      <w:bookmarkEnd w:id="105"/>
      <w:bookmarkEnd w:id="106"/>
      <w:bookmarkEnd w:id="107"/>
    </w:p>
    <w:p w14:paraId="69520FA2" w14:textId="03EE7895" w:rsidR="00BD0931" w:rsidRPr="00BF3BB9" w:rsidRDefault="00BD0931" w:rsidP="00BD0931">
      <w:pPr>
        <w:pStyle w:val="Nadpis3"/>
        <w:spacing w:before="0" w:after="60" w:line="276" w:lineRule="auto"/>
        <w:rPr>
          <w:rFonts w:ascii="Times New Roman" w:hAnsi="Times New Roman" w:cs="Times New Roman"/>
          <w:sz w:val="20"/>
          <w:szCs w:val="20"/>
        </w:rPr>
      </w:pPr>
      <w:r w:rsidRPr="00BF3BB9">
        <w:rPr>
          <w:rFonts w:ascii="Times New Roman" w:hAnsi="Times New Roman" w:cs="Times New Roman"/>
          <w:sz w:val="20"/>
          <w:szCs w:val="20"/>
        </w:rPr>
        <w:t>Jestliže plnění nesplňuje podmínky stanovené pro akceptaci, bude obsahem akceptačního protokolu vyjádření Nesplněno spolu s popisem závad a uvedením termínů pro jejich nápravu. Zhotovitel napraví tyto nedostatky a akceptační řízení v odpovídajícím rozsahu bude provedeno znovu. Proces testování a</w:t>
      </w:r>
      <w:r w:rsidR="00A156FB">
        <w:rPr>
          <w:rFonts w:ascii="Times New Roman" w:hAnsi="Times New Roman" w:cs="Times New Roman"/>
          <w:sz w:val="20"/>
          <w:szCs w:val="20"/>
        </w:rPr>
        <w:t> </w:t>
      </w:r>
      <w:r w:rsidRPr="00BF3BB9">
        <w:rPr>
          <w:rFonts w:ascii="Times New Roman" w:hAnsi="Times New Roman" w:cs="Times New Roman"/>
          <w:sz w:val="20"/>
          <w:szCs w:val="20"/>
        </w:rPr>
        <w:t>následných oprav se bude opakovat, přičemž výše uvedená ustanovení se použijí obdobně. Proces testování a následných oprav lze opakovat, dokud zhotovitel nesplní požadavky pro akceptaci řádnou s výsledkem Splněno, nejvýše však 2× (dvakrát). V situaci, kdy by bylo nutné opakovat akceptační řízení více jak 2× (dvakrát) pro konkrétní milník projektu nebo celé plnění, bude takové opakování považováno za podstatné porušení smlouvy ze strany zhotovitele a objednatel bude oprávněn odstoupit od smlouvy o dílo. Prodlení vzniklé v souvislosti s potřebou opakování akceptačních řízení bude považováno vždy za prodlení vzniklé na straně zhotovitele se zachováním důsledků takového prodlení, tedy zejména smluvních pokut na základě uvařené smlouvy o dílo.</w:t>
      </w:r>
    </w:p>
    <w:p w14:paraId="0C2EAB99" w14:textId="77777777" w:rsidR="00BD0931" w:rsidRPr="00101E48" w:rsidRDefault="00BD0931" w:rsidP="0042178C">
      <w:pPr>
        <w:pStyle w:val="Nadpis5"/>
        <w:spacing w:before="180"/>
      </w:pPr>
      <w:bookmarkStart w:id="108" w:name="_Toc505010945"/>
      <w:bookmarkStart w:id="109" w:name="_Toc528009333"/>
      <w:bookmarkStart w:id="110" w:name="_Toc2870707"/>
      <w:bookmarkStart w:id="111" w:name="_Toc81914772"/>
      <w:r w:rsidRPr="00101E48">
        <w:t>Akceptační scénáře</w:t>
      </w:r>
      <w:bookmarkEnd w:id="108"/>
      <w:bookmarkEnd w:id="109"/>
      <w:bookmarkEnd w:id="110"/>
      <w:bookmarkEnd w:id="111"/>
    </w:p>
    <w:p w14:paraId="7579B5B7" w14:textId="77777777" w:rsidR="00BD0931" w:rsidRPr="00BF3BB9" w:rsidRDefault="00BD0931" w:rsidP="00BD0931">
      <w:pPr>
        <w:pStyle w:val="Nadpis3"/>
        <w:spacing w:before="0" w:after="60" w:line="276" w:lineRule="auto"/>
        <w:rPr>
          <w:rFonts w:ascii="Times New Roman" w:hAnsi="Times New Roman" w:cs="Times New Roman"/>
          <w:sz w:val="20"/>
          <w:szCs w:val="20"/>
        </w:rPr>
      </w:pPr>
      <w:r w:rsidRPr="00BF3BB9">
        <w:rPr>
          <w:rFonts w:ascii="Times New Roman" w:hAnsi="Times New Roman" w:cs="Times New Roman"/>
          <w:sz w:val="20"/>
          <w:szCs w:val="20"/>
        </w:rPr>
        <w:t>Nedohodnou-li se smluvní strany jinak, vypracuje specifikaci akceptačních scénářů zhotovitel a předá objednateli k odsouhlasení v termínu min. 10 pracovních dnů před zahájením akceptačního řízení dle harmonogramu. Odsouhlasení bude provedeno písemnou formou v termínu min. 5 pracovních dnů před zahájením akceptačního řízení. Jestliže se objednatel v této lhůtě ke specifikaci akceptačních scénářů písemně nevyjádří, má se za to, že specifikaci akceptačních scénářů odsouhlasil. Jestliže objednatel specifikaci akceptačních scénářů v uvedené lhůtě neodsouhlasil, písemně sdělí zhotoviteli v této lhůtě připomínky ke zhotovitelem předložené specifikaci akceptačních scénářů a poskytne zhotoviteli nezbytnou součinnost k dokončení a odsouhlasení specifikace akceptačních scénářů. Objednatel v souladu s požadavky na plnění může navrhnout vlastní scénáře, o které návrh akceptačního scénářů zhotovitele v rámci svého vyjadřování rozšíří.</w:t>
      </w:r>
    </w:p>
    <w:p w14:paraId="363C545A" w14:textId="3CF6C385" w:rsidR="006B703B" w:rsidRPr="00101E48" w:rsidRDefault="006B703B">
      <w:pPr>
        <w:rPr>
          <w:rFonts w:ascii="Times New Roman" w:hAnsi="Times New Roman" w:cs="Times New Roman"/>
        </w:rPr>
      </w:pPr>
      <w:r w:rsidRPr="00101E48">
        <w:rPr>
          <w:rFonts w:ascii="Times New Roman" w:hAnsi="Times New Roman" w:cs="Times New Roman"/>
        </w:rPr>
        <w:br w:type="page"/>
      </w:r>
    </w:p>
    <w:p w14:paraId="3AB1B53A" w14:textId="0B7751D6" w:rsidR="008A007F" w:rsidRPr="00101E48" w:rsidRDefault="003D5B44" w:rsidP="00F7417F">
      <w:pPr>
        <w:pStyle w:val="Nadpis1"/>
        <w:rPr>
          <w:rFonts w:ascii="Times New Roman" w:hAnsi="Times New Roman" w:cs="Times New Roman"/>
        </w:rPr>
      </w:pPr>
      <w:bookmarkStart w:id="112" w:name="_Toc505010935"/>
      <w:bookmarkStart w:id="113" w:name="_Toc528009323"/>
      <w:bookmarkStart w:id="114" w:name="_Toc2870697"/>
      <w:bookmarkStart w:id="115" w:name="_Toc81914762"/>
      <w:bookmarkStart w:id="116" w:name="_Toc192693107"/>
      <w:r w:rsidRPr="00101E48">
        <w:rPr>
          <w:rFonts w:ascii="Times New Roman" w:hAnsi="Times New Roman" w:cs="Times New Roman"/>
        </w:rPr>
        <w:lastRenderedPageBreak/>
        <w:t>Harmonogram</w:t>
      </w:r>
      <w:bookmarkEnd w:id="112"/>
      <w:bookmarkEnd w:id="113"/>
      <w:bookmarkEnd w:id="114"/>
      <w:bookmarkEnd w:id="115"/>
      <w:r w:rsidR="00BD0931" w:rsidRPr="00101E48">
        <w:rPr>
          <w:rFonts w:ascii="Times New Roman" w:hAnsi="Times New Roman" w:cs="Times New Roman"/>
        </w:rPr>
        <w:t xml:space="preserve"> plnění</w:t>
      </w:r>
      <w:bookmarkEnd w:id="116"/>
    </w:p>
    <w:p w14:paraId="4E824564" w14:textId="77777777" w:rsidR="008A007F" w:rsidRPr="00101E48" w:rsidRDefault="003D5B44" w:rsidP="00C94A09">
      <w:pPr>
        <w:pStyle w:val="Nadpis2"/>
      </w:pPr>
      <w:bookmarkStart w:id="117" w:name="_Toc505010936"/>
      <w:bookmarkStart w:id="118" w:name="_Toc528009324"/>
      <w:bookmarkStart w:id="119" w:name="_Toc2870698"/>
      <w:bookmarkStart w:id="120" w:name="_Toc81914763"/>
      <w:bookmarkStart w:id="121" w:name="_Toc192693108"/>
      <w:r w:rsidRPr="00101E48">
        <w:t>Harmonogram s časovými požadavky objednatele</w:t>
      </w:r>
      <w:bookmarkEnd w:id="117"/>
      <w:bookmarkEnd w:id="118"/>
      <w:bookmarkEnd w:id="119"/>
      <w:bookmarkEnd w:id="120"/>
      <w:bookmarkEnd w:id="121"/>
    </w:p>
    <w:p w14:paraId="76ACE691" w14:textId="77777777"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Objednatel požaduje realizaci předmětu plnění dle následujícího harmonogramu. Harmonogram je sestaven tak, aby jednotlivé práce na sebe logicky navazovaly a zároveň byl v souladu s požadavky výzvy kofinancování, ze které má být předmět plnění spolufinancován (s ohledem na termín dokončení předmětu plnění).</w:t>
      </w:r>
    </w:p>
    <w:p w14:paraId="62162F53" w14:textId="627F1322" w:rsidR="008A007F" w:rsidRPr="00101E48" w:rsidRDefault="003D5B44" w:rsidP="00BC6D99">
      <w:pPr>
        <w:pStyle w:val="Nadpis3"/>
        <w:spacing w:before="0" w:after="120" w:line="276" w:lineRule="auto"/>
        <w:rPr>
          <w:rFonts w:ascii="Times New Roman" w:hAnsi="Times New Roman" w:cs="Times New Roman"/>
          <w:sz w:val="20"/>
          <w:szCs w:val="20"/>
        </w:rPr>
      </w:pPr>
      <w:r w:rsidRPr="00101E48">
        <w:rPr>
          <w:rFonts w:ascii="Times New Roman" w:hAnsi="Times New Roman" w:cs="Times New Roman"/>
          <w:sz w:val="20"/>
          <w:szCs w:val="20"/>
        </w:rPr>
        <w:t>S ohledem na možnost kontroly realizace díla z pohledu času (tj. dílčí vyhodnocování dodržování harmonogramu realizace) je harmonogram doplněn milníky. Započetí každého milníku je možné pouze za předpokladu, že bude provedena akceptace milníků předcházejících.</w:t>
      </w:r>
    </w:p>
    <w:tbl>
      <w:tblPr>
        <w:tblStyle w:val="Mkatabulky"/>
        <w:tblW w:w="0" w:type="auto"/>
        <w:tblInd w:w="-5" w:type="dxa"/>
        <w:tblLook w:val="04A0" w:firstRow="1" w:lastRow="0" w:firstColumn="1" w:lastColumn="0" w:noHBand="0" w:noVBand="1"/>
      </w:tblPr>
      <w:tblGrid>
        <w:gridCol w:w="6237"/>
        <w:gridCol w:w="2828"/>
      </w:tblGrid>
      <w:tr w:rsidR="008A007F" w:rsidRPr="00101E48" w14:paraId="3EE56EA2" w14:textId="77777777" w:rsidTr="009D3A9F">
        <w:tc>
          <w:tcPr>
            <w:tcW w:w="6237" w:type="dxa"/>
            <w:shd w:val="clear" w:color="auto" w:fill="D9D9D9" w:themeFill="background1" w:themeFillShade="D9"/>
            <w:vAlign w:val="center"/>
          </w:tcPr>
          <w:p w14:paraId="08227DAA" w14:textId="77777777" w:rsidR="008A007F" w:rsidRPr="00101E48" w:rsidRDefault="003D5B44" w:rsidP="00F221F2">
            <w:pPr>
              <w:spacing w:before="180" w:after="180"/>
              <w:rPr>
                <w:rFonts w:ascii="Times New Roman" w:hAnsi="Times New Roman" w:cs="Times New Roman"/>
                <w:sz w:val="18"/>
                <w:szCs w:val="18"/>
              </w:rPr>
            </w:pPr>
            <w:r w:rsidRPr="00101E48">
              <w:rPr>
                <w:rFonts w:ascii="Times New Roman" w:hAnsi="Times New Roman" w:cs="Times New Roman"/>
                <w:sz w:val="18"/>
                <w:szCs w:val="18"/>
              </w:rPr>
              <w:t>Aktivita projektu</w:t>
            </w:r>
          </w:p>
        </w:tc>
        <w:tc>
          <w:tcPr>
            <w:tcW w:w="2828" w:type="dxa"/>
            <w:shd w:val="clear" w:color="auto" w:fill="D9D9D9" w:themeFill="background1" w:themeFillShade="D9"/>
            <w:vAlign w:val="center"/>
          </w:tcPr>
          <w:p w14:paraId="2E3B9590" w14:textId="2A6865B1" w:rsidR="008A007F" w:rsidRPr="00101E48" w:rsidRDefault="009D3A9F" w:rsidP="009D3A9F">
            <w:pPr>
              <w:spacing w:before="180" w:after="180"/>
              <w:jc w:val="center"/>
              <w:rPr>
                <w:rFonts w:ascii="Times New Roman" w:hAnsi="Times New Roman" w:cs="Times New Roman"/>
                <w:sz w:val="18"/>
                <w:szCs w:val="18"/>
              </w:rPr>
            </w:pPr>
            <w:r>
              <w:rPr>
                <w:rFonts w:ascii="Times New Roman" w:hAnsi="Times New Roman" w:cs="Times New Roman"/>
                <w:sz w:val="18"/>
                <w:szCs w:val="18"/>
              </w:rPr>
              <w:t>Doba trvání</w:t>
            </w:r>
          </w:p>
        </w:tc>
      </w:tr>
      <w:tr w:rsidR="008A007F" w:rsidRPr="00101E48" w14:paraId="2244875E" w14:textId="77777777" w:rsidTr="009D3A9F">
        <w:tc>
          <w:tcPr>
            <w:tcW w:w="6237" w:type="dxa"/>
            <w:vAlign w:val="center"/>
          </w:tcPr>
          <w:p w14:paraId="02D214F9" w14:textId="0D3397FE" w:rsidR="008A007F" w:rsidRPr="00101E48" w:rsidRDefault="003D5B44" w:rsidP="00F221F2">
            <w:pPr>
              <w:spacing w:before="120" w:after="120"/>
              <w:rPr>
                <w:rFonts w:ascii="Times New Roman" w:hAnsi="Times New Roman" w:cs="Times New Roman"/>
                <w:sz w:val="18"/>
                <w:szCs w:val="18"/>
              </w:rPr>
            </w:pPr>
            <w:r w:rsidRPr="00101E48">
              <w:rPr>
                <w:rFonts w:ascii="Times New Roman" w:hAnsi="Times New Roman" w:cs="Times New Roman"/>
                <w:sz w:val="18"/>
                <w:szCs w:val="18"/>
              </w:rPr>
              <w:t xml:space="preserve">Zpracování </w:t>
            </w:r>
            <w:r w:rsidR="00840658">
              <w:rPr>
                <w:rFonts w:ascii="Times New Roman" w:hAnsi="Times New Roman" w:cs="Times New Roman"/>
                <w:sz w:val="18"/>
                <w:szCs w:val="18"/>
              </w:rPr>
              <w:t>d</w:t>
            </w:r>
            <w:r w:rsidRPr="00101E48">
              <w:rPr>
                <w:rFonts w:ascii="Times New Roman" w:hAnsi="Times New Roman" w:cs="Times New Roman"/>
                <w:sz w:val="18"/>
                <w:szCs w:val="18"/>
              </w:rPr>
              <w:t>okumentace skutečného provedení</w:t>
            </w:r>
            <w:r w:rsidR="009D3A9F">
              <w:rPr>
                <w:rFonts w:ascii="Times New Roman" w:hAnsi="Times New Roman" w:cs="Times New Roman"/>
                <w:sz w:val="18"/>
                <w:szCs w:val="18"/>
              </w:rPr>
              <w:t>.</w:t>
            </w:r>
          </w:p>
        </w:tc>
        <w:tc>
          <w:tcPr>
            <w:tcW w:w="2828" w:type="dxa"/>
            <w:vAlign w:val="center"/>
          </w:tcPr>
          <w:p w14:paraId="507B38F2" w14:textId="49240A6B" w:rsidR="008A007F" w:rsidRPr="002141DF" w:rsidRDefault="009162D7" w:rsidP="00F221F2">
            <w:pPr>
              <w:spacing w:before="120" w:after="120"/>
              <w:jc w:val="center"/>
              <w:rPr>
                <w:rFonts w:ascii="Times New Roman" w:hAnsi="Times New Roman" w:cs="Times New Roman"/>
                <w:sz w:val="18"/>
                <w:szCs w:val="18"/>
              </w:rPr>
            </w:pPr>
            <w:r w:rsidRPr="002141DF">
              <w:rPr>
                <w:rFonts w:ascii="Times New Roman" w:hAnsi="Times New Roman" w:cs="Times New Roman"/>
                <w:sz w:val="18"/>
                <w:szCs w:val="18"/>
              </w:rPr>
              <w:t>2</w:t>
            </w:r>
            <w:r w:rsidR="003D5B44" w:rsidRPr="002141DF">
              <w:rPr>
                <w:rFonts w:ascii="Times New Roman" w:hAnsi="Times New Roman" w:cs="Times New Roman"/>
                <w:sz w:val="18"/>
                <w:szCs w:val="18"/>
              </w:rPr>
              <w:t xml:space="preserve"> týdn</w:t>
            </w:r>
            <w:r w:rsidR="009F63A5" w:rsidRPr="002141DF">
              <w:rPr>
                <w:rFonts w:ascii="Times New Roman" w:hAnsi="Times New Roman" w:cs="Times New Roman"/>
                <w:sz w:val="18"/>
                <w:szCs w:val="18"/>
              </w:rPr>
              <w:t>y</w:t>
            </w:r>
          </w:p>
        </w:tc>
      </w:tr>
      <w:tr w:rsidR="008A007F" w:rsidRPr="00101E48" w14:paraId="5D13EC74" w14:textId="77777777" w:rsidTr="009D3A9F">
        <w:tc>
          <w:tcPr>
            <w:tcW w:w="6237" w:type="dxa"/>
            <w:vAlign w:val="center"/>
          </w:tcPr>
          <w:p w14:paraId="3A09D766" w14:textId="45809C59" w:rsidR="008A007F" w:rsidRPr="00101E48" w:rsidRDefault="009162D7" w:rsidP="00F221F2">
            <w:pPr>
              <w:spacing w:before="120" w:after="120"/>
              <w:rPr>
                <w:rFonts w:ascii="Times New Roman" w:hAnsi="Times New Roman" w:cs="Times New Roman"/>
                <w:sz w:val="18"/>
                <w:szCs w:val="18"/>
              </w:rPr>
            </w:pPr>
            <w:r w:rsidRPr="009162D7">
              <w:rPr>
                <w:rFonts w:ascii="Times New Roman" w:hAnsi="Times New Roman" w:cs="Times New Roman"/>
                <w:sz w:val="18"/>
                <w:szCs w:val="18"/>
              </w:rPr>
              <w:t xml:space="preserve">Připomínkování </w:t>
            </w:r>
            <w:r>
              <w:rPr>
                <w:rFonts w:ascii="Times New Roman" w:hAnsi="Times New Roman" w:cs="Times New Roman"/>
                <w:sz w:val="18"/>
                <w:szCs w:val="18"/>
              </w:rPr>
              <w:t xml:space="preserve">dokumentace </w:t>
            </w:r>
            <w:r w:rsidR="00840658" w:rsidRPr="00101E48">
              <w:rPr>
                <w:rFonts w:ascii="Times New Roman" w:hAnsi="Times New Roman" w:cs="Times New Roman"/>
                <w:sz w:val="18"/>
                <w:szCs w:val="18"/>
              </w:rPr>
              <w:t>skutečného provedení</w:t>
            </w:r>
            <w:r w:rsidR="00840658">
              <w:rPr>
                <w:rFonts w:ascii="Times New Roman" w:hAnsi="Times New Roman" w:cs="Times New Roman"/>
                <w:sz w:val="18"/>
                <w:szCs w:val="18"/>
              </w:rPr>
              <w:t xml:space="preserve"> </w:t>
            </w:r>
            <w:r w:rsidRPr="009162D7">
              <w:rPr>
                <w:rFonts w:ascii="Times New Roman" w:hAnsi="Times New Roman" w:cs="Times New Roman"/>
                <w:sz w:val="18"/>
                <w:szCs w:val="18"/>
              </w:rPr>
              <w:t>ze strany objednatele.</w:t>
            </w:r>
          </w:p>
        </w:tc>
        <w:tc>
          <w:tcPr>
            <w:tcW w:w="2828" w:type="dxa"/>
            <w:vAlign w:val="center"/>
          </w:tcPr>
          <w:p w14:paraId="26992B03" w14:textId="4C954952" w:rsidR="008A007F" w:rsidRPr="002141DF" w:rsidRDefault="009162D7" w:rsidP="00F221F2">
            <w:pPr>
              <w:spacing w:before="120" w:after="120"/>
              <w:jc w:val="center"/>
              <w:rPr>
                <w:rFonts w:ascii="Times New Roman" w:hAnsi="Times New Roman" w:cs="Times New Roman"/>
                <w:sz w:val="18"/>
                <w:szCs w:val="18"/>
              </w:rPr>
            </w:pPr>
            <w:r w:rsidRPr="002141DF">
              <w:rPr>
                <w:rFonts w:ascii="Times New Roman" w:hAnsi="Times New Roman" w:cs="Times New Roman"/>
                <w:sz w:val="18"/>
                <w:szCs w:val="18"/>
              </w:rPr>
              <w:t>1 týdne</w:t>
            </w:r>
          </w:p>
        </w:tc>
      </w:tr>
      <w:tr w:rsidR="009162D7" w:rsidRPr="00101E48" w14:paraId="6687B810" w14:textId="77777777" w:rsidTr="009D3A9F">
        <w:tc>
          <w:tcPr>
            <w:tcW w:w="6237" w:type="dxa"/>
            <w:vAlign w:val="center"/>
          </w:tcPr>
          <w:p w14:paraId="75983A02" w14:textId="367C2405" w:rsidR="009162D7" w:rsidRPr="00101E48" w:rsidRDefault="009162D7" w:rsidP="00F221F2">
            <w:pPr>
              <w:spacing w:before="120" w:after="120"/>
              <w:rPr>
                <w:rFonts w:ascii="Times New Roman" w:hAnsi="Times New Roman" w:cs="Times New Roman"/>
                <w:sz w:val="18"/>
                <w:szCs w:val="18"/>
              </w:rPr>
            </w:pPr>
            <w:r w:rsidRPr="009162D7">
              <w:rPr>
                <w:rFonts w:ascii="Times New Roman" w:hAnsi="Times New Roman" w:cs="Times New Roman"/>
                <w:sz w:val="18"/>
                <w:szCs w:val="18"/>
              </w:rPr>
              <w:t xml:space="preserve">Vypořádání připomínek a finalizace </w:t>
            </w:r>
            <w:r>
              <w:rPr>
                <w:rFonts w:ascii="Times New Roman" w:hAnsi="Times New Roman" w:cs="Times New Roman"/>
                <w:sz w:val="18"/>
                <w:szCs w:val="18"/>
              </w:rPr>
              <w:t>dokumentace</w:t>
            </w:r>
            <w:r w:rsidR="00840658">
              <w:rPr>
                <w:rFonts w:ascii="Times New Roman" w:hAnsi="Times New Roman" w:cs="Times New Roman"/>
                <w:sz w:val="18"/>
                <w:szCs w:val="18"/>
              </w:rPr>
              <w:t xml:space="preserve"> </w:t>
            </w:r>
            <w:r w:rsidR="00840658" w:rsidRPr="00101E48">
              <w:rPr>
                <w:rFonts w:ascii="Times New Roman" w:hAnsi="Times New Roman" w:cs="Times New Roman"/>
                <w:sz w:val="18"/>
                <w:szCs w:val="18"/>
              </w:rPr>
              <w:t>skutečného provedení</w:t>
            </w:r>
            <w:r w:rsidR="00840658">
              <w:rPr>
                <w:rFonts w:ascii="Times New Roman" w:hAnsi="Times New Roman" w:cs="Times New Roman"/>
                <w:sz w:val="18"/>
                <w:szCs w:val="18"/>
              </w:rPr>
              <w:t>.</w:t>
            </w:r>
          </w:p>
        </w:tc>
        <w:tc>
          <w:tcPr>
            <w:tcW w:w="2828" w:type="dxa"/>
            <w:vAlign w:val="center"/>
          </w:tcPr>
          <w:p w14:paraId="6BF664D9" w14:textId="4B4D4C05" w:rsidR="009162D7" w:rsidRPr="002141DF" w:rsidRDefault="009162D7" w:rsidP="00F221F2">
            <w:pPr>
              <w:spacing w:before="120" w:after="120"/>
              <w:jc w:val="center"/>
              <w:rPr>
                <w:rFonts w:ascii="Times New Roman" w:hAnsi="Times New Roman" w:cs="Times New Roman"/>
                <w:sz w:val="18"/>
                <w:szCs w:val="18"/>
              </w:rPr>
            </w:pPr>
            <w:r w:rsidRPr="002141DF">
              <w:rPr>
                <w:rFonts w:ascii="Times New Roman" w:hAnsi="Times New Roman" w:cs="Times New Roman"/>
                <w:sz w:val="18"/>
                <w:szCs w:val="18"/>
              </w:rPr>
              <w:t>1 týden</w:t>
            </w:r>
          </w:p>
        </w:tc>
      </w:tr>
      <w:tr w:rsidR="008A007F" w:rsidRPr="00101E48" w14:paraId="6C22F8AA" w14:textId="77777777" w:rsidTr="009D3A9F">
        <w:tc>
          <w:tcPr>
            <w:tcW w:w="6237" w:type="dxa"/>
            <w:shd w:val="clear" w:color="auto" w:fill="F2F2F2" w:themeFill="background1" w:themeFillShade="F2"/>
            <w:vAlign w:val="center"/>
          </w:tcPr>
          <w:p w14:paraId="6062FA3A" w14:textId="3F7B6A36" w:rsidR="008A007F" w:rsidRPr="00101E48" w:rsidRDefault="003D5B44" w:rsidP="0029734B">
            <w:pPr>
              <w:spacing w:before="180" w:after="180"/>
              <w:rPr>
                <w:rFonts w:ascii="Times New Roman" w:hAnsi="Times New Roman" w:cs="Times New Roman"/>
                <w:sz w:val="18"/>
                <w:szCs w:val="18"/>
              </w:rPr>
            </w:pPr>
            <w:r w:rsidRPr="00101E48">
              <w:rPr>
                <w:rFonts w:ascii="Times New Roman" w:hAnsi="Times New Roman" w:cs="Times New Roman"/>
                <w:b/>
                <w:sz w:val="18"/>
                <w:szCs w:val="18"/>
              </w:rPr>
              <w:t>Milník číslo 1</w:t>
            </w:r>
            <w:r w:rsidRPr="00101E48">
              <w:rPr>
                <w:rFonts w:ascii="Times New Roman" w:hAnsi="Times New Roman" w:cs="Times New Roman"/>
                <w:sz w:val="18"/>
                <w:szCs w:val="18"/>
              </w:rPr>
              <w:t xml:space="preserve"> – </w:t>
            </w:r>
            <w:r w:rsidR="009162D7">
              <w:rPr>
                <w:rFonts w:ascii="Times New Roman" w:hAnsi="Times New Roman" w:cs="Times New Roman"/>
                <w:sz w:val="18"/>
                <w:szCs w:val="18"/>
              </w:rPr>
              <w:t xml:space="preserve">Finální návrh </w:t>
            </w:r>
            <w:r w:rsidRPr="00101E48">
              <w:rPr>
                <w:rFonts w:ascii="Times New Roman" w:hAnsi="Times New Roman" w:cs="Times New Roman"/>
                <w:sz w:val="18"/>
                <w:szCs w:val="18"/>
              </w:rPr>
              <w:t>Dokumentace skutečného provedení.</w:t>
            </w:r>
          </w:p>
        </w:tc>
        <w:tc>
          <w:tcPr>
            <w:tcW w:w="2828" w:type="dxa"/>
            <w:shd w:val="clear" w:color="auto" w:fill="F2F2F2" w:themeFill="background1" w:themeFillShade="F2"/>
            <w:vAlign w:val="center"/>
          </w:tcPr>
          <w:p w14:paraId="502665FA" w14:textId="5812E715" w:rsidR="008A007F" w:rsidRPr="002141DF" w:rsidRDefault="009D3A9F" w:rsidP="0029734B">
            <w:pPr>
              <w:spacing w:before="180" w:after="180"/>
              <w:jc w:val="center"/>
              <w:rPr>
                <w:rFonts w:ascii="Times New Roman" w:hAnsi="Times New Roman" w:cs="Times New Roman"/>
                <w:sz w:val="18"/>
                <w:szCs w:val="18"/>
              </w:rPr>
            </w:pPr>
            <w:r w:rsidRPr="002141DF">
              <w:rPr>
                <w:rFonts w:ascii="Times New Roman" w:hAnsi="Times New Roman" w:cs="Times New Roman"/>
                <w:sz w:val="18"/>
                <w:szCs w:val="18"/>
              </w:rPr>
              <w:t xml:space="preserve">Nejpozději do </w:t>
            </w:r>
            <w:r w:rsidR="003D5B44" w:rsidRPr="002141DF">
              <w:rPr>
                <w:rFonts w:ascii="Times New Roman" w:hAnsi="Times New Roman" w:cs="Times New Roman"/>
                <w:sz w:val="18"/>
                <w:szCs w:val="18"/>
              </w:rPr>
              <w:t xml:space="preserve">T + </w:t>
            </w:r>
            <w:r w:rsidR="009162D7" w:rsidRPr="002141DF">
              <w:rPr>
                <w:rFonts w:ascii="Times New Roman" w:hAnsi="Times New Roman" w:cs="Times New Roman"/>
                <w:sz w:val="18"/>
                <w:szCs w:val="18"/>
              </w:rPr>
              <w:t>4</w:t>
            </w:r>
            <w:r w:rsidR="003D5B44" w:rsidRPr="002141DF">
              <w:rPr>
                <w:rFonts w:ascii="Times New Roman" w:hAnsi="Times New Roman" w:cs="Times New Roman"/>
                <w:sz w:val="18"/>
                <w:szCs w:val="18"/>
              </w:rPr>
              <w:t xml:space="preserve"> týdn</w:t>
            </w:r>
            <w:r w:rsidR="009162D7" w:rsidRPr="002141DF">
              <w:rPr>
                <w:rFonts w:ascii="Times New Roman" w:hAnsi="Times New Roman" w:cs="Times New Roman"/>
                <w:sz w:val="18"/>
                <w:szCs w:val="18"/>
              </w:rPr>
              <w:t>y</w:t>
            </w:r>
          </w:p>
        </w:tc>
      </w:tr>
      <w:tr w:rsidR="0029734B" w:rsidRPr="00101E48" w14:paraId="3C1CEA95" w14:textId="77777777" w:rsidTr="009D3A9F">
        <w:tc>
          <w:tcPr>
            <w:tcW w:w="6237" w:type="dxa"/>
            <w:vAlign w:val="center"/>
          </w:tcPr>
          <w:p w14:paraId="35CDB0DE" w14:textId="46DDA521" w:rsidR="0029734B" w:rsidRPr="00101E48" w:rsidRDefault="0029734B" w:rsidP="00F221F2">
            <w:pPr>
              <w:spacing w:before="120" w:after="120"/>
              <w:rPr>
                <w:rFonts w:ascii="Times New Roman" w:hAnsi="Times New Roman" w:cs="Times New Roman"/>
                <w:sz w:val="18"/>
                <w:szCs w:val="18"/>
              </w:rPr>
            </w:pPr>
            <w:r>
              <w:rPr>
                <w:rFonts w:ascii="Times New Roman" w:hAnsi="Times New Roman"/>
                <w:color w:val="000000" w:themeColor="text1"/>
                <w:sz w:val="18"/>
                <w:szCs w:val="18"/>
              </w:rPr>
              <w:t>I</w:t>
            </w:r>
            <w:r w:rsidRPr="00E376AE">
              <w:rPr>
                <w:rFonts w:ascii="Times New Roman" w:hAnsi="Times New Roman"/>
                <w:color w:val="000000" w:themeColor="text1"/>
                <w:sz w:val="18"/>
                <w:szCs w:val="18"/>
              </w:rPr>
              <w:t>nstalace systému</w:t>
            </w:r>
            <w:r>
              <w:rPr>
                <w:rFonts w:ascii="Times New Roman" w:hAnsi="Times New Roman"/>
                <w:color w:val="000000" w:themeColor="text1"/>
                <w:sz w:val="18"/>
                <w:szCs w:val="18"/>
              </w:rPr>
              <w:t>.</w:t>
            </w:r>
          </w:p>
        </w:tc>
        <w:tc>
          <w:tcPr>
            <w:tcW w:w="2828" w:type="dxa"/>
            <w:vAlign w:val="center"/>
          </w:tcPr>
          <w:p w14:paraId="2F070A25" w14:textId="4D35014C" w:rsidR="0029734B" w:rsidRPr="002141DF" w:rsidRDefault="00F75023" w:rsidP="00F221F2">
            <w:pPr>
              <w:spacing w:before="120" w:after="120"/>
              <w:jc w:val="center"/>
              <w:rPr>
                <w:rFonts w:ascii="Times New Roman" w:hAnsi="Times New Roman" w:cs="Times New Roman"/>
                <w:sz w:val="18"/>
                <w:szCs w:val="18"/>
              </w:rPr>
            </w:pPr>
            <w:r w:rsidRPr="002141DF">
              <w:rPr>
                <w:rFonts w:ascii="Times New Roman" w:hAnsi="Times New Roman" w:cs="Times New Roman"/>
                <w:sz w:val="18"/>
                <w:szCs w:val="18"/>
              </w:rPr>
              <w:t>2 týdny</w:t>
            </w:r>
          </w:p>
        </w:tc>
      </w:tr>
      <w:tr w:rsidR="0029734B" w:rsidRPr="00101E48" w14:paraId="6D78F1BB" w14:textId="77777777" w:rsidTr="009D3A9F">
        <w:tc>
          <w:tcPr>
            <w:tcW w:w="6237" w:type="dxa"/>
            <w:vAlign w:val="center"/>
          </w:tcPr>
          <w:p w14:paraId="215B8853" w14:textId="63A62729" w:rsidR="0029734B" w:rsidRPr="00101E48" w:rsidRDefault="0029734B" w:rsidP="00F221F2">
            <w:pPr>
              <w:spacing w:before="120" w:after="120"/>
              <w:rPr>
                <w:rFonts w:ascii="Times New Roman" w:hAnsi="Times New Roman" w:cs="Times New Roman"/>
                <w:sz w:val="18"/>
                <w:szCs w:val="18"/>
              </w:rPr>
            </w:pPr>
            <w:r w:rsidRPr="0029734B">
              <w:rPr>
                <w:rFonts w:ascii="Times New Roman" w:hAnsi="Times New Roman" w:cs="Times New Roman"/>
                <w:sz w:val="18"/>
                <w:szCs w:val="18"/>
              </w:rPr>
              <w:t>Provedení integračních vazeb.</w:t>
            </w:r>
          </w:p>
        </w:tc>
        <w:tc>
          <w:tcPr>
            <w:tcW w:w="2828" w:type="dxa"/>
            <w:vMerge w:val="restart"/>
            <w:vAlign w:val="center"/>
          </w:tcPr>
          <w:p w14:paraId="4F899DD6" w14:textId="745F1011" w:rsidR="0029734B" w:rsidRPr="002141DF" w:rsidRDefault="00C05467" w:rsidP="00F221F2">
            <w:pPr>
              <w:spacing w:before="120" w:after="120"/>
              <w:jc w:val="center"/>
              <w:rPr>
                <w:rFonts w:ascii="Times New Roman" w:hAnsi="Times New Roman" w:cs="Times New Roman"/>
                <w:sz w:val="18"/>
                <w:szCs w:val="18"/>
              </w:rPr>
            </w:pPr>
            <w:r>
              <w:rPr>
                <w:rFonts w:ascii="Times New Roman" w:hAnsi="Times New Roman" w:cs="Times New Roman"/>
                <w:sz w:val="18"/>
                <w:szCs w:val="18"/>
              </w:rPr>
              <w:t>6</w:t>
            </w:r>
            <w:r w:rsidR="0029734B" w:rsidRPr="002141DF">
              <w:rPr>
                <w:rFonts w:ascii="Times New Roman" w:hAnsi="Times New Roman" w:cs="Times New Roman"/>
                <w:sz w:val="18"/>
                <w:szCs w:val="18"/>
              </w:rPr>
              <w:t xml:space="preserve"> týdnů</w:t>
            </w:r>
          </w:p>
        </w:tc>
      </w:tr>
      <w:tr w:rsidR="0029734B" w:rsidRPr="00101E48" w14:paraId="0AA06D5C" w14:textId="77777777" w:rsidTr="009D3A9F">
        <w:tc>
          <w:tcPr>
            <w:tcW w:w="6237" w:type="dxa"/>
            <w:vAlign w:val="center"/>
          </w:tcPr>
          <w:p w14:paraId="21DA08E7" w14:textId="4C84FC11" w:rsidR="0029734B" w:rsidRPr="00101E48" w:rsidRDefault="0029734B" w:rsidP="00F221F2">
            <w:pPr>
              <w:spacing w:before="120" w:after="120"/>
              <w:rPr>
                <w:rFonts w:ascii="Times New Roman" w:hAnsi="Times New Roman" w:cs="Times New Roman"/>
                <w:sz w:val="18"/>
                <w:szCs w:val="18"/>
              </w:rPr>
            </w:pPr>
            <w:r w:rsidRPr="0029734B">
              <w:rPr>
                <w:rFonts w:ascii="Times New Roman" w:hAnsi="Times New Roman" w:cs="Times New Roman"/>
                <w:sz w:val="18"/>
                <w:szCs w:val="18"/>
              </w:rPr>
              <w:t>Nastavení, konfigurace a parametrizace jednotlivých oblastí SW.</w:t>
            </w:r>
          </w:p>
        </w:tc>
        <w:tc>
          <w:tcPr>
            <w:tcW w:w="2828" w:type="dxa"/>
            <w:vMerge/>
            <w:vAlign w:val="center"/>
          </w:tcPr>
          <w:p w14:paraId="44945C29" w14:textId="77777777" w:rsidR="0029734B" w:rsidRPr="002141DF" w:rsidRDefault="0029734B" w:rsidP="00F221F2">
            <w:pPr>
              <w:spacing w:before="120" w:after="120"/>
              <w:jc w:val="center"/>
              <w:rPr>
                <w:rFonts w:ascii="Times New Roman" w:hAnsi="Times New Roman" w:cs="Times New Roman"/>
                <w:sz w:val="18"/>
                <w:szCs w:val="18"/>
              </w:rPr>
            </w:pPr>
          </w:p>
        </w:tc>
      </w:tr>
      <w:tr w:rsidR="008A007F" w:rsidRPr="00101E48" w14:paraId="0E1982CF" w14:textId="77777777" w:rsidTr="009D3A9F">
        <w:tc>
          <w:tcPr>
            <w:tcW w:w="6237" w:type="dxa"/>
            <w:shd w:val="clear" w:color="auto" w:fill="F2F2F2" w:themeFill="background1" w:themeFillShade="F2"/>
            <w:vAlign w:val="center"/>
          </w:tcPr>
          <w:p w14:paraId="53DE8EB7" w14:textId="3CE2F7B5" w:rsidR="008A007F" w:rsidRPr="00101E48" w:rsidRDefault="003D5B44" w:rsidP="0029734B">
            <w:pPr>
              <w:spacing w:before="180" w:after="180"/>
              <w:rPr>
                <w:rFonts w:ascii="Times New Roman" w:hAnsi="Times New Roman" w:cs="Times New Roman"/>
                <w:sz w:val="18"/>
                <w:szCs w:val="18"/>
              </w:rPr>
            </w:pPr>
            <w:r w:rsidRPr="00101E48">
              <w:rPr>
                <w:rFonts w:ascii="Times New Roman" w:hAnsi="Times New Roman" w:cs="Times New Roman"/>
                <w:b/>
                <w:sz w:val="18"/>
                <w:szCs w:val="18"/>
              </w:rPr>
              <w:t>Milník číslo 2</w:t>
            </w:r>
            <w:r w:rsidRPr="00101E48">
              <w:rPr>
                <w:rFonts w:ascii="Times New Roman" w:hAnsi="Times New Roman" w:cs="Times New Roman"/>
                <w:sz w:val="18"/>
                <w:szCs w:val="18"/>
              </w:rPr>
              <w:t xml:space="preserve"> – Připravené </w:t>
            </w:r>
            <w:r w:rsidR="0029734B">
              <w:rPr>
                <w:rFonts w:ascii="Times New Roman" w:hAnsi="Times New Roman" w:cs="Times New Roman"/>
                <w:sz w:val="18"/>
                <w:szCs w:val="18"/>
              </w:rPr>
              <w:t xml:space="preserve">SW </w:t>
            </w:r>
            <w:r w:rsidRPr="00101E48">
              <w:rPr>
                <w:rFonts w:ascii="Times New Roman" w:hAnsi="Times New Roman" w:cs="Times New Roman"/>
                <w:sz w:val="18"/>
                <w:szCs w:val="18"/>
              </w:rPr>
              <w:t>prostředí</w:t>
            </w:r>
          </w:p>
        </w:tc>
        <w:tc>
          <w:tcPr>
            <w:tcW w:w="2828" w:type="dxa"/>
            <w:shd w:val="clear" w:color="auto" w:fill="F2F2F2" w:themeFill="background1" w:themeFillShade="F2"/>
            <w:vAlign w:val="center"/>
          </w:tcPr>
          <w:p w14:paraId="1C15DF05" w14:textId="3B4D6EF3" w:rsidR="008A007F" w:rsidRPr="002141DF" w:rsidRDefault="009D3A9F" w:rsidP="0029734B">
            <w:pPr>
              <w:spacing w:before="180" w:after="180"/>
              <w:jc w:val="center"/>
              <w:rPr>
                <w:rFonts w:ascii="Times New Roman" w:hAnsi="Times New Roman" w:cs="Times New Roman"/>
                <w:sz w:val="18"/>
                <w:szCs w:val="18"/>
              </w:rPr>
            </w:pPr>
            <w:r w:rsidRPr="002141DF">
              <w:rPr>
                <w:rFonts w:ascii="Times New Roman" w:hAnsi="Times New Roman" w:cs="Times New Roman"/>
                <w:sz w:val="18"/>
                <w:szCs w:val="18"/>
              </w:rPr>
              <w:t xml:space="preserve">Nejpozději do </w:t>
            </w:r>
            <w:r w:rsidR="003D5B44" w:rsidRPr="002141DF">
              <w:rPr>
                <w:rFonts w:ascii="Times New Roman" w:hAnsi="Times New Roman" w:cs="Times New Roman"/>
                <w:sz w:val="18"/>
                <w:szCs w:val="18"/>
              </w:rPr>
              <w:t xml:space="preserve">T + </w:t>
            </w:r>
            <w:r w:rsidR="00C05467">
              <w:rPr>
                <w:rFonts w:ascii="Times New Roman" w:hAnsi="Times New Roman" w:cs="Times New Roman"/>
                <w:sz w:val="18"/>
                <w:szCs w:val="18"/>
              </w:rPr>
              <w:t>12</w:t>
            </w:r>
            <w:r w:rsidR="003D5B44" w:rsidRPr="002141DF">
              <w:rPr>
                <w:rFonts w:ascii="Times New Roman" w:hAnsi="Times New Roman" w:cs="Times New Roman"/>
                <w:sz w:val="18"/>
                <w:szCs w:val="18"/>
              </w:rPr>
              <w:t xml:space="preserve"> týdnů</w:t>
            </w:r>
          </w:p>
        </w:tc>
      </w:tr>
      <w:tr w:rsidR="0029734B" w:rsidRPr="00101E48" w14:paraId="37FC05F9" w14:textId="77777777" w:rsidTr="009D3A9F">
        <w:tc>
          <w:tcPr>
            <w:tcW w:w="6237" w:type="dxa"/>
            <w:vAlign w:val="center"/>
          </w:tcPr>
          <w:p w14:paraId="72D4CDA2" w14:textId="62E6DCC7" w:rsidR="0029734B" w:rsidRPr="00101E48" w:rsidRDefault="0029734B" w:rsidP="00F221F2">
            <w:pPr>
              <w:spacing w:before="120" w:after="120"/>
              <w:rPr>
                <w:rFonts w:ascii="Times New Roman" w:hAnsi="Times New Roman" w:cs="Times New Roman"/>
                <w:sz w:val="18"/>
                <w:szCs w:val="18"/>
              </w:rPr>
            </w:pPr>
            <w:r>
              <w:rPr>
                <w:rFonts w:ascii="Times New Roman" w:hAnsi="Times New Roman"/>
                <w:color w:val="000000" w:themeColor="text1"/>
                <w:sz w:val="18"/>
                <w:szCs w:val="18"/>
              </w:rPr>
              <w:t xml:space="preserve">Dodávka </w:t>
            </w:r>
            <w:r w:rsidRPr="00E83611">
              <w:rPr>
                <w:rFonts w:ascii="Times New Roman" w:hAnsi="Times New Roman"/>
                <w:color w:val="000000" w:themeColor="text1"/>
                <w:sz w:val="18"/>
                <w:szCs w:val="18"/>
              </w:rPr>
              <w:t>dokumentace.</w:t>
            </w:r>
          </w:p>
        </w:tc>
        <w:tc>
          <w:tcPr>
            <w:tcW w:w="2828" w:type="dxa"/>
            <w:vAlign w:val="center"/>
          </w:tcPr>
          <w:p w14:paraId="68E1C2D3" w14:textId="4AD0F083" w:rsidR="0029734B" w:rsidRPr="002141DF" w:rsidRDefault="0029734B" w:rsidP="00F221F2">
            <w:pPr>
              <w:spacing w:before="120" w:after="120"/>
              <w:jc w:val="center"/>
              <w:rPr>
                <w:rFonts w:ascii="Times New Roman" w:hAnsi="Times New Roman" w:cs="Times New Roman"/>
                <w:sz w:val="18"/>
                <w:szCs w:val="18"/>
              </w:rPr>
            </w:pPr>
            <w:r w:rsidRPr="002141DF">
              <w:rPr>
                <w:rFonts w:ascii="Times New Roman" w:hAnsi="Times New Roman" w:cs="Times New Roman"/>
                <w:sz w:val="18"/>
                <w:szCs w:val="18"/>
              </w:rPr>
              <w:t>1 týden</w:t>
            </w:r>
          </w:p>
        </w:tc>
      </w:tr>
      <w:tr w:rsidR="0029734B" w:rsidRPr="00101E48" w14:paraId="00722CFF" w14:textId="77777777" w:rsidTr="009D3A9F">
        <w:tc>
          <w:tcPr>
            <w:tcW w:w="6237" w:type="dxa"/>
            <w:vAlign w:val="center"/>
          </w:tcPr>
          <w:p w14:paraId="2F7D02B7" w14:textId="7F3C15A6" w:rsidR="0029734B" w:rsidRDefault="0029734B" w:rsidP="00F221F2">
            <w:pPr>
              <w:spacing w:before="120" w:after="120"/>
              <w:rPr>
                <w:rFonts w:ascii="Times New Roman" w:hAnsi="Times New Roman"/>
                <w:color w:val="000000" w:themeColor="text1"/>
                <w:sz w:val="18"/>
                <w:szCs w:val="18"/>
              </w:rPr>
            </w:pPr>
            <w:r w:rsidRPr="0029734B">
              <w:rPr>
                <w:rFonts w:ascii="Times New Roman" w:hAnsi="Times New Roman"/>
                <w:color w:val="000000" w:themeColor="text1"/>
                <w:sz w:val="18"/>
                <w:szCs w:val="18"/>
              </w:rPr>
              <w:t>Školení administrátorů.</w:t>
            </w:r>
          </w:p>
        </w:tc>
        <w:tc>
          <w:tcPr>
            <w:tcW w:w="2828" w:type="dxa"/>
            <w:vAlign w:val="center"/>
          </w:tcPr>
          <w:p w14:paraId="69DDE39F" w14:textId="085C81BF" w:rsidR="0029734B" w:rsidRPr="002141DF" w:rsidRDefault="009136FB" w:rsidP="00F221F2">
            <w:pPr>
              <w:spacing w:before="120" w:after="120"/>
              <w:jc w:val="center"/>
              <w:rPr>
                <w:rFonts w:ascii="Times New Roman" w:hAnsi="Times New Roman" w:cs="Times New Roman"/>
                <w:sz w:val="18"/>
                <w:szCs w:val="18"/>
              </w:rPr>
            </w:pPr>
            <w:r>
              <w:rPr>
                <w:rFonts w:ascii="Times New Roman" w:hAnsi="Times New Roman" w:cs="Times New Roman"/>
                <w:sz w:val="18"/>
                <w:szCs w:val="18"/>
              </w:rPr>
              <w:t>1</w:t>
            </w:r>
            <w:r w:rsidR="0029734B" w:rsidRPr="002141DF">
              <w:rPr>
                <w:rFonts w:ascii="Times New Roman" w:hAnsi="Times New Roman" w:cs="Times New Roman"/>
                <w:sz w:val="18"/>
                <w:szCs w:val="18"/>
              </w:rPr>
              <w:t xml:space="preserve"> týdny</w:t>
            </w:r>
          </w:p>
        </w:tc>
      </w:tr>
      <w:tr w:rsidR="0029734B" w:rsidRPr="00101E48" w14:paraId="0FC2089A" w14:textId="77777777" w:rsidTr="009D3A9F">
        <w:tc>
          <w:tcPr>
            <w:tcW w:w="6237" w:type="dxa"/>
            <w:vAlign w:val="center"/>
          </w:tcPr>
          <w:p w14:paraId="3E8895CE" w14:textId="0C430FB9" w:rsidR="0029734B" w:rsidRPr="0029734B" w:rsidRDefault="0029734B" w:rsidP="00F221F2">
            <w:pPr>
              <w:spacing w:before="120" w:after="120"/>
              <w:rPr>
                <w:rFonts w:ascii="Times New Roman" w:hAnsi="Times New Roman"/>
                <w:color w:val="000000" w:themeColor="text1"/>
                <w:sz w:val="18"/>
                <w:szCs w:val="18"/>
              </w:rPr>
            </w:pPr>
            <w:r w:rsidRPr="00E83611">
              <w:rPr>
                <w:rFonts w:ascii="Times New Roman" w:hAnsi="Times New Roman"/>
                <w:color w:val="000000" w:themeColor="text1"/>
                <w:sz w:val="18"/>
                <w:szCs w:val="18"/>
              </w:rPr>
              <w:t xml:space="preserve">Testovací provoz </w:t>
            </w:r>
            <w:r w:rsidRPr="00E376AE">
              <w:rPr>
                <w:rFonts w:ascii="Times New Roman" w:hAnsi="Times New Roman"/>
                <w:color w:val="000000" w:themeColor="text1"/>
                <w:sz w:val="18"/>
                <w:szCs w:val="18"/>
              </w:rPr>
              <w:t>se zvýšeným dohledem a podporou ze strany dodavatele</w:t>
            </w:r>
            <w:r>
              <w:rPr>
                <w:rFonts w:ascii="Times New Roman" w:hAnsi="Times New Roman"/>
                <w:color w:val="000000" w:themeColor="text1"/>
                <w:sz w:val="18"/>
                <w:szCs w:val="18"/>
              </w:rPr>
              <w:t xml:space="preserve"> s možností </w:t>
            </w:r>
            <w:r w:rsidRPr="00A81B1F">
              <w:rPr>
                <w:rFonts w:ascii="Times New Roman" w:hAnsi="Times New Roman"/>
                <w:color w:val="000000" w:themeColor="text1"/>
                <w:sz w:val="18"/>
                <w:szCs w:val="18"/>
              </w:rPr>
              <w:t>identifikac</w:t>
            </w:r>
            <w:r>
              <w:rPr>
                <w:rFonts w:ascii="Times New Roman" w:hAnsi="Times New Roman"/>
                <w:color w:val="000000" w:themeColor="text1"/>
                <w:sz w:val="18"/>
                <w:szCs w:val="18"/>
              </w:rPr>
              <w:t>e</w:t>
            </w:r>
            <w:r w:rsidRPr="00A81B1F">
              <w:rPr>
                <w:rFonts w:ascii="Times New Roman" w:hAnsi="Times New Roman"/>
                <w:color w:val="000000" w:themeColor="text1"/>
                <w:sz w:val="18"/>
                <w:szCs w:val="18"/>
              </w:rPr>
              <w:t xml:space="preserve"> a oprav</w:t>
            </w:r>
            <w:r>
              <w:rPr>
                <w:rFonts w:ascii="Times New Roman" w:hAnsi="Times New Roman"/>
                <w:color w:val="000000" w:themeColor="text1"/>
                <w:sz w:val="18"/>
                <w:szCs w:val="18"/>
              </w:rPr>
              <w:t>y</w:t>
            </w:r>
            <w:r w:rsidRPr="00A81B1F">
              <w:rPr>
                <w:rFonts w:ascii="Times New Roman" w:hAnsi="Times New Roman"/>
                <w:color w:val="000000" w:themeColor="text1"/>
                <w:sz w:val="18"/>
                <w:szCs w:val="18"/>
              </w:rPr>
              <w:t xml:space="preserve"> případných chyb a neshod</w:t>
            </w:r>
            <w:r w:rsidR="000F2F4D">
              <w:rPr>
                <w:rFonts w:ascii="Times New Roman" w:hAnsi="Times New Roman"/>
                <w:color w:val="000000" w:themeColor="text1"/>
                <w:sz w:val="18"/>
                <w:szCs w:val="18"/>
              </w:rPr>
              <w:t xml:space="preserve">, </w:t>
            </w:r>
            <w:r w:rsidR="000F2F4D" w:rsidRPr="000F2F4D">
              <w:rPr>
                <w:rFonts w:ascii="Times New Roman" w:hAnsi="Times New Roman"/>
                <w:color w:val="000000" w:themeColor="text1"/>
                <w:sz w:val="18"/>
                <w:szCs w:val="18"/>
              </w:rPr>
              <w:t>aktualizac</w:t>
            </w:r>
            <w:r w:rsidR="000F2F4D">
              <w:rPr>
                <w:rFonts w:ascii="Times New Roman" w:hAnsi="Times New Roman"/>
                <w:color w:val="000000" w:themeColor="text1"/>
                <w:sz w:val="18"/>
                <w:szCs w:val="18"/>
              </w:rPr>
              <w:t>e</w:t>
            </w:r>
            <w:r w:rsidR="000F2F4D" w:rsidRPr="000F2F4D">
              <w:rPr>
                <w:rFonts w:ascii="Times New Roman" w:hAnsi="Times New Roman"/>
                <w:color w:val="000000" w:themeColor="text1"/>
                <w:sz w:val="18"/>
                <w:szCs w:val="18"/>
              </w:rPr>
              <w:t xml:space="preserve"> dokumentace skutečného provedení</w:t>
            </w:r>
            <w:r w:rsidR="000F2F4D">
              <w:rPr>
                <w:rFonts w:ascii="Times New Roman" w:hAnsi="Times New Roman"/>
                <w:color w:val="000000" w:themeColor="text1"/>
                <w:sz w:val="18"/>
                <w:szCs w:val="18"/>
              </w:rPr>
              <w:t>.</w:t>
            </w:r>
          </w:p>
        </w:tc>
        <w:tc>
          <w:tcPr>
            <w:tcW w:w="2828" w:type="dxa"/>
            <w:vMerge w:val="restart"/>
            <w:vAlign w:val="center"/>
          </w:tcPr>
          <w:p w14:paraId="18E7CD77" w14:textId="23C03D13" w:rsidR="0029734B" w:rsidRPr="002141DF" w:rsidRDefault="009136FB" w:rsidP="00F221F2">
            <w:pPr>
              <w:spacing w:before="120" w:after="120"/>
              <w:jc w:val="center"/>
              <w:rPr>
                <w:rFonts w:ascii="Times New Roman" w:hAnsi="Times New Roman" w:cs="Times New Roman"/>
                <w:sz w:val="18"/>
                <w:szCs w:val="18"/>
              </w:rPr>
            </w:pPr>
            <w:r>
              <w:rPr>
                <w:rFonts w:ascii="Times New Roman" w:hAnsi="Times New Roman" w:cs="Times New Roman"/>
                <w:sz w:val="18"/>
                <w:szCs w:val="18"/>
              </w:rPr>
              <w:t>2</w:t>
            </w:r>
            <w:r w:rsidR="0029734B" w:rsidRPr="002141DF">
              <w:rPr>
                <w:rFonts w:ascii="Times New Roman" w:hAnsi="Times New Roman" w:cs="Times New Roman"/>
                <w:sz w:val="18"/>
                <w:szCs w:val="18"/>
              </w:rPr>
              <w:t xml:space="preserve"> týdny</w:t>
            </w:r>
          </w:p>
        </w:tc>
      </w:tr>
      <w:tr w:rsidR="0029734B" w:rsidRPr="00101E48" w14:paraId="1D8C5D1C" w14:textId="77777777" w:rsidTr="009D3A9F">
        <w:tc>
          <w:tcPr>
            <w:tcW w:w="6237" w:type="dxa"/>
            <w:vAlign w:val="center"/>
          </w:tcPr>
          <w:p w14:paraId="1C8DAA14" w14:textId="71E1B9E2" w:rsidR="0029734B" w:rsidRPr="00E83611" w:rsidRDefault="0029734B" w:rsidP="00F221F2">
            <w:pPr>
              <w:spacing w:before="120" w:after="120"/>
              <w:rPr>
                <w:rFonts w:ascii="Times New Roman" w:hAnsi="Times New Roman"/>
                <w:color w:val="000000" w:themeColor="text1"/>
                <w:sz w:val="18"/>
                <w:szCs w:val="18"/>
              </w:rPr>
            </w:pPr>
            <w:r>
              <w:rPr>
                <w:rFonts w:ascii="Times New Roman" w:hAnsi="Times New Roman"/>
                <w:color w:val="000000" w:themeColor="text1"/>
                <w:sz w:val="18"/>
                <w:szCs w:val="18"/>
              </w:rPr>
              <w:t>Akceptační řízení</w:t>
            </w:r>
            <w:r w:rsidR="00141021">
              <w:rPr>
                <w:rFonts w:ascii="Times New Roman" w:hAnsi="Times New Roman"/>
                <w:color w:val="000000" w:themeColor="text1"/>
                <w:sz w:val="18"/>
                <w:szCs w:val="18"/>
              </w:rPr>
              <w:t>.</w:t>
            </w:r>
          </w:p>
        </w:tc>
        <w:tc>
          <w:tcPr>
            <w:tcW w:w="2828" w:type="dxa"/>
            <w:vMerge/>
            <w:vAlign w:val="center"/>
          </w:tcPr>
          <w:p w14:paraId="01C27EF0" w14:textId="77777777" w:rsidR="0029734B" w:rsidRPr="002141DF" w:rsidRDefault="0029734B" w:rsidP="00F221F2">
            <w:pPr>
              <w:spacing w:before="120" w:after="120"/>
              <w:jc w:val="center"/>
              <w:rPr>
                <w:rFonts w:ascii="Times New Roman" w:hAnsi="Times New Roman" w:cs="Times New Roman"/>
                <w:sz w:val="18"/>
                <w:szCs w:val="18"/>
              </w:rPr>
            </w:pPr>
          </w:p>
        </w:tc>
      </w:tr>
      <w:tr w:rsidR="008A007F" w:rsidRPr="00101E48" w14:paraId="6C08BF6E" w14:textId="77777777" w:rsidTr="009D3A9F">
        <w:tc>
          <w:tcPr>
            <w:tcW w:w="6237" w:type="dxa"/>
            <w:shd w:val="clear" w:color="auto" w:fill="F2F2F2" w:themeFill="background1" w:themeFillShade="F2"/>
            <w:vAlign w:val="center"/>
          </w:tcPr>
          <w:p w14:paraId="3C6AD05E" w14:textId="3A48881B" w:rsidR="008A007F" w:rsidRPr="00101E48" w:rsidRDefault="003D5B44" w:rsidP="0029734B">
            <w:pPr>
              <w:spacing w:before="180" w:after="180"/>
              <w:rPr>
                <w:rFonts w:ascii="Times New Roman" w:hAnsi="Times New Roman" w:cs="Times New Roman"/>
                <w:sz w:val="18"/>
                <w:szCs w:val="18"/>
              </w:rPr>
            </w:pPr>
            <w:r w:rsidRPr="00101E48">
              <w:rPr>
                <w:rFonts w:ascii="Times New Roman" w:hAnsi="Times New Roman" w:cs="Times New Roman"/>
                <w:b/>
                <w:sz w:val="18"/>
                <w:szCs w:val="18"/>
              </w:rPr>
              <w:t>Milník číslo 3</w:t>
            </w:r>
            <w:r w:rsidRPr="00101E48">
              <w:rPr>
                <w:rFonts w:ascii="Times New Roman" w:hAnsi="Times New Roman" w:cs="Times New Roman"/>
                <w:sz w:val="18"/>
                <w:szCs w:val="18"/>
              </w:rPr>
              <w:t xml:space="preserve"> –</w:t>
            </w:r>
            <w:r w:rsidR="00F75023">
              <w:rPr>
                <w:rFonts w:ascii="Times New Roman" w:hAnsi="Times New Roman" w:cs="Times New Roman"/>
                <w:sz w:val="18"/>
                <w:szCs w:val="18"/>
              </w:rPr>
              <w:t xml:space="preserve"> Zahájení </w:t>
            </w:r>
            <w:r w:rsidRPr="00101E48">
              <w:rPr>
                <w:rFonts w:ascii="Times New Roman" w:hAnsi="Times New Roman" w:cs="Times New Roman"/>
                <w:sz w:val="18"/>
                <w:szCs w:val="18"/>
              </w:rPr>
              <w:t>rutinního provozu.</w:t>
            </w:r>
          </w:p>
        </w:tc>
        <w:tc>
          <w:tcPr>
            <w:tcW w:w="2828" w:type="dxa"/>
            <w:shd w:val="clear" w:color="auto" w:fill="F2F2F2" w:themeFill="background1" w:themeFillShade="F2"/>
            <w:vAlign w:val="center"/>
          </w:tcPr>
          <w:p w14:paraId="68C86CF4" w14:textId="24A63686" w:rsidR="008A007F" w:rsidRPr="002141DF" w:rsidRDefault="009D3A9F" w:rsidP="0029734B">
            <w:pPr>
              <w:spacing w:before="180" w:after="180"/>
              <w:jc w:val="center"/>
              <w:rPr>
                <w:rFonts w:ascii="Times New Roman" w:hAnsi="Times New Roman" w:cs="Times New Roman"/>
                <w:sz w:val="18"/>
                <w:szCs w:val="18"/>
              </w:rPr>
            </w:pPr>
            <w:r w:rsidRPr="002141DF">
              <w:rPr>
                <w:rFonts w:ascii="Times New Roman" w:hAnsi="Times New Roman" w:cs="Times New Roman"/>
                <w:sz w:val="18"/>
                <w:szCs w:val="18"/>
              </w:rPr>
              <w:t xml:space="preserve">Nejpozději do </w:t>
            </w:r>
            <w:r w:rsidR="003D5B44" w:rsidRPr="002141DF">
              <w:rPr>
                <w:rFonts w:ascii="Times New Roman" w:hAnsi="Times New Roman" w:cs="Times New Roman"/>
                <w:sz w:val="18"/>
                <w:szCs w:val="18"/>
              </w:rPr>
              <w:t xml:space="preserve">T + </w:t>
            </w:r>
            <w:r w:rsidR="00C05467">
              <w:rPr>
                <w:rFonts w:ascii="Times New Roman" w:hAnsi="Times New Roman" w:cs="Times New Roman"/>
                <w:sz w:val="18"/>
                <w:szCs w:val="18"/>
              </w:rPr>
              <w:t>16</w:t>
            </w:r>
            <w:r w:rsidR="003D5B44" w:rsidRPr="002141DF">
              <w:rPr>
                <w:rFonts w:ascii="Times New Roman" w:hAnsi="Times New Roman" w:cs="Times New Roman"/>
                <w:sz w:val="18"/>
                <w:szCs w:val="18"/>
              </w:rPr>
              <w:t xml:space="preserve"> týdnů</w:t>
            </w:r>
          </w:p>
        </w:tc>
      </w:tr>
    </w:tbl>
    <w:p w14:paraId="19E4D01E" w14:textId="2494F220" w:rsidR="008A007F" w:rsidRPr="00101E48" w:rsidRDefault="003D5B44" w:rsidP="001A2C48">
      <w:pPr>
        <w:spacing w:before="120" w:after="120"/>
        <w:rPr>
          <w:rFonts w:ascii="Times New Roman" w:hAnsi="Times New Roman" w:cs="Times New Roman"/>
          <w:bCs/>
          <w:i/>
          <w:iCs/>
          <w:sz w:val="20"/>
          <w:szCs w:val="20"/>
        </w:rPr>
      </w:pPr>
      <w:r w:rsidRPr="00101E48">
        <w:rPr>
          <w:rFonts w:ascii="Times New Roman" w:hAnsi="Times New Roman" w:cs="Times New Roman"/>
          <w:bCs/>
          <w:i/>
          <w:iCs/>
          <w:sz w:val="20"/>
          <w:szCs w:val="20"/>
        </w:rPr>
        <w:t>Poznámka: Ve sloupci „Termín nejpozději do:“ znak „T“ vyjadřuje datum uzavření smlouvy</w:t>
      </w:r>
      <w:r w:rsidR="00BC6D99" w:rsidRPr="00101E48">
        <w:rPr>
          <w:rFonts w:ascii="Times New Roman" w:hAnsi="Times New Roman" w:cs="Times New Roman"/>
          <w:bCs/>
          <w:i/>
          <w:iCs/>
          <w:sz w:val="20"/>
          <w:szCs w:val="20"/>
        </w:rPr>
        <w:t>.</w:t>
      </w:r>
    </w:p>
    <w:p w14:paraId="7695B9E4" w14:textId="57A60C09" w:rsidR="00624F43" w:rsidRPr="00434AF7" w:rsidRDefault="00624F43" w:rsidP="00434AF7">
      <w:pPr>
        <w:spacing w:after="60" w:line="276" w:lineRule="auto"/>
        <w:rPr>
          <w:rFonts w:ascii="Times New Roman" w:hAnsi="Times New Roman" w:cs="Times New Roman"/>
        </w:rPr>
      </w:pPr>
      <w:r w:rsidRPr="00434AF7">
        <w:rPr>
          <w:rFonts w:ascii="Times New Roman" w:hAnsi="Times New Roman" w:cs="Times New Roman"/>
        </w:rPr>
        <w:br w:type="page"/>
      </w:r>
    </w:p>
    <w:p w14:paraId="7BF671D4" w14:textId="77777777" w:rsidR="008A007F" w:rsidRPr="00101E48" w:rsidRDefault="003D5B44" w:rsidP="00F7417F">
      <w:pPr>
        <w:pStyle w:val="Nadpis1"/>
        <w:rPr>
          <w:rFonts w:ascii="Times New Roman" w:hAnsi="Times New Roman" w:cs="Times New Roman"/>
        </w:rPr>
      </w:pPr>
      <w:bookmarkStart w:id="122" w:name="_Toc505010940"/>
      <w:bookmarkStart w:id="123" w:name="_Toc528009328"/>
      <w:bookmarkStart w:id="124" w:name="_Toc2870702"/>
      <w:bookmarkStart w:id="125" w:name="_Ref77597849"/>
      <w:bookmarkStart w:id="126" w:name="_Toc81914767"/>
      <w:bookmarkStart w:id="127" w:name="_Toc192693109"/>
      <w:r w:rsidRPr="00101E48">
        <w:rPr>
          <w:rFonts w:ascii="Times New Roman" w:hAnsi="Times New Roman" w:cs="Times New Roman"/>
        </w:rPr>
        <w:lastRenderedPageBreak/>
        <w:t>Legislativa</w:t>
      </w:r>
      <w:bookmarkEnd w:id="122"/>
      <w:bookmarkEnd w:id="123"/>
      <w:bookmarkEnd w:id="124"/>
      <w:bookmarkEnd w:id="125"/>
      <w:bookmarkEnd w:id="126"/>
      <w:bookmarkEnd w:id="127"/>
    </w:p>
    <w:p w14:paraId="3879DDE8" w14:textId="2EE94ADC"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Níže je obsažený obecný přehled legislativy, kterou je potřeba dodržet v souladu s realizací předmětu plnění této technické specifikace. Tento výčet není konečný ani všeobjímající a má za cíl rámcově upozornit zhotovitele na rozsah problematiky, kterou se v návaznosti na</w:t>
      </w:r>
      <w:r w:rsidR="00EB0FB9" w:rsidRPr="00101E48">
        <w:rPr>
          <w:rFonts w:ascii="Times New Roman" w:hAnsi="Times New Roman" w:cs="Times New Roman"/>
          <w:sz w:val="20"/>
          <w:szCs w:val="20"/>
        </w:rPr>
        <w:t> </w:t>
      </w:r>
      <w:r w:rsidRPr="00101E48">
        <w:rPr>
          <w:rFonts w:ascii="Times New Roman" w:hAnsi="Times New Roman" w:cs="Times New Roman"/>
          <w:sz w:val="20"/>
          <w:szCs w:val="20"/>
        </w:rPr>
        <w:t>jednotlivé požadované funkcionality zavazuje dodržet, a u níž se tedy zavazuje objednateli zajistit soulad s platnou legislativou. Dílčí legislativní požadavky a odkazy na právní akty jsou obsaženy i v dalších dílčích částech této specifikace a jejích přílohách.</w:t>
      </w:r>
    </w:p>
    <w:p w14:paraId="023B7AF4" w14:textId="42629894" w:rsidR="00EF4C0B" w:rsidRPr="00101E48" w:rsidRDefault="00EF4C0B"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Zákon č. 111/2009 Sb., o základních registrech, v platném znění</w:t>
      </w:r>
      <w:r w:rsidR="00395AAA" w:rsidRPr="00101E48">
        <w:rPr>
          <w:rFonts w:ascii="Times New Roman" w:hAnsi="Times New Roman" w:cs="Times New Roman"/>
          <w:sz w:val="20"/>
          <w:szCs w:val="20"/>
        </w:rPr>
        <w:t>,</w:t>
      </w:r>
    </w:p>
    <w:p w14:paraId="52605991" w14:textId="5B842BF9" w:rsidR="00EF4C0B" w:rsidRPr="00101E48" w:rsidRDefault="00EF4C0B"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Zákon č. 300/2008 Sb., o elektronických úkonech a autorizované konverzi dokumentů, v platném znění</w:t>
      </w:r>
      <w:r w:rsidR="00395AAA" w:rsidRPr="00101E48">
        <w:rPr>
          <w:rFonts w:ascii="Times New Roman" w:hAnsi="Times New Roman" w:cs="Times New Roman"/>
          <w:sz w:val="20"/>
          <w:szCs w:val="20"/>
        </w:rPr>
        <w:t>,</w:t>
      </w:r>
    </w:p>
    <w:p w14:paraId="0DC7AEFE" w14:textId="73348D37" w:rsidR="00EF4C0B" w:rsidRPr="00101E48" w:rsidRDefault="00EF4C0B"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Zákon č. 12/2020 Sb., o právu na digitální služby a o změně některých zákonů, v platném znění</w:t>
      </w:r>
      <w:r w:rsidR="00395AAA" w:rsidRPr="00101E48">
        <w:rPr>
          <w:rFonts w:ascii="Times New Roman" w:hAnsi="Times New Roman" w:cs="Times New Roman"/>
          <w:sz w:val="20"/>
          <w:szCs w:val="20"/>
        </w:rPr>
        <w:t>,</w:t>
      </w:r>
    </w:p>
    <w:p w14:paraId="3642EBEB" w14:textId="421A7C94" w:rsidR="008A007F" w:rsidRPr="00101E48" w:rsidRDefault="00C30AFA"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Zákon č. 328/1999 Sb., o občanských průkazech, v platném znění</w:t>
      </w:r>
      <w:r w:rsidR="00395AAA" w:rsidRPr="00101E48">
        <w:rPr>
          <w:rFonts w:ascii="Times New Roman" w:hAnsi="Times New Roman" w:cs="Times New Roman"/>
          <w:sz w:val="20"/>
          <w:szCs w:val="20"/>
        </w:rPr>
        <w:t>,</w:t>
      </w:r>
    </w:p>
    <w:p w14:paraId="406159A8" w14:textId="0D2A0E83"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Zákon č. 181/2014 Sb., o kybernetické bezpečnosti a o změně souvisejících zákonů (zákon o</w:t>
      </w:r>
      <w:r w:rsidR="00667CDF" w:rsidRPr="00101E48">
        <w:rPr>
          <w:rFonts w:ascii="Times New Roman" w:hAnsi="Times New Roman" w:cs="Times New Roman"/>
          <w:sz w:val="20"/>
          <w:szCs w:val="20"/>
        </w:rPr>
        <w:t> </w:t>
      </w:r>
      <w:r w:rsidRPr="00101E48">
        <w:rPr>
          <w:rFonts w:ascii="Times New Roman" w:hAnsi="Times New Roman" w:cs="Times New Roman"/>
          <w:sz w:val="20"/>
          <w:szCs w:val="20"/>
        </w:rPr>
        <w:t>kybernetické bezpečnosti), ve znění pozdějších předpisů</w:t>
      </w:r>
      <w:r w:rsidR="00395AAA" w:rsidRPr="00101E48">
        <w:rPr>
          <w:rFonts w:ascii="Times New Roman" w:hAnsi="Times New Roman" w:cs="Times New Roman"/>
          <w:sz w:val="20"/>
          <w:szCs w:val="20"/>
        </w:rPr>
        <w:t>,</w:t>
      </w:r>
    </w:p>
    <w:p w14:paraId="71B96037" w14:textId="217B7BC7"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Zákon č. 250/2017 Sb., o elektronické identifikaci, v platném znění</w:t>
      </w:r>
      <w:r w:rsidR="00395AAA" w:rsidRPr="00101E48">
        <w:rPr>
          <w:rFonts w:ascii="Times New Roman" w:hAnsi="Times New Roman" w:cs="Times New Roman"/>
          <w:sz w:val="20"/>
          <w:szCs w:val="20"/>
        </w:rPr>
        <w:t>,</w:t>
      </w:r>
    </w:p>
    <w:p w14:paraId="6FAD042E" w14:textId="19484003"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Zákon č. 297/2016 Sb., o službách vytvářejících důvěru pro elektronické transakce, v platném znění</w:t>
      </w:r>
      <w:r w:rsidR="00395AAA" w:rsidRPr="00101E48">
        <w:rPr>
          <w:rFonts w:ascii="Times New Roman" w:hAnsi="Times New Roman" w:cs="Times New Roman"/>
          <w:sz w:val="20"/>
          <w:szCs w:val="20"/>
        </w:rPr>
        <w:t>,</w:t>
      </w:r>
    </w:p>
    <w:p w14:paraId="5B864F9F" w14:textId="26E0D7E2"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Nařízení Evropského parlamentu a Rady (EU) 2016/679 ze dne 27. dubna 2016 o ochraně fyzických osob v souvislosti se zpracováním osobních údajů a o volném pohybu těchto údajů a</w:t>
      </w:r>
      <w:r w:rsidR="00667CDF" w:rsidRPr="00101E48">
        <w:rPr>
          <w:rFonts w:ascii="Times New Roman" w:hAnsi="Times New Roman" w:cs="Times New Roman"/>
          <w:sz w:val="20"/>
          <w:szCs w:val="20"/>
        </w:rPr>
        <w:t> </w:t>
      </w:r>
      <w:r w:rsidRPr="00101E48">
        <w:rPr>
          <w:rFonts w:ascii="Times New Roman" w:hAnsi="Times New Roman" w:cs="Times New Roman"/>
          <w:sz w:val="20"/>
          <w:szCs w:val="20"/>
        </w:rPr>
        <w:t>o zrušení směrnice 95/46/ES (obecné nařízení o ochraně osobních údajů)</w:t>
      </w:r>
      <w:r w:rsidR="00395AAA" w:rsidRPr="00101E48">
        <w:rPr>
          <w:rFonts w:ascii="Times New Roman" w:hAnsi="Times New Roman" w:cs="Times New Roman"/>
          <w:sz w:val="20"/>
          <w:szCs w:val="20"/>
        </w:rPr>
        <w:t>,</w:t>
      </w:r>
      <w:r w:rsidRPr="00101E48">
        <w:rPr>
          <w:rStyle w:val="Znakapoznpodarou"/>
          <w:rFonts w:ascii="Times New Roman" w:hAnsi="Times New Roman" w:cs="Times New Roman"/>
          <w:sz w:val="20"/>
          <w:szCs w:val="20"/>
        </w:rPr>
        <w:footnoteReference w:id="1"/>
      </w:r>
    </w:p>
    <w:p w14:paraId="4AA96ACA" w14:textId="19CB4D8C" w:rsidR="008A007F" w:rsidRPr="00101E48" w:rsidRDefault="003D5B44" w:rsidP="003A187B">
      <w:pPr>
        <w:pStyle w:val="Nadpis3"/>
        <w:spacing w:before="0" w:after="60" w:line="276" w:lineRule="auto"/>
        <w:rPr>
          <w:rFonts w:ascii="Times New Roman" w:hAnsi="Times New Roman" w:cs="Times New Roman"/>
          <w:sz w:val="20"/>
          <w:szCs w:val="20"/>
        </w:rPr>
      </w:pPr>
      <w:r w:rsidRPr="00101E48">
        <w:rPr>
          <w:rFonts w:ascii="Times New Roman" w:hAnsi="Times New Roman" w:cs="Times New Roman"/>
          <w:sz w:val="20"/>
          <w:szCs w:val="20"/>
        </w:rPr>
        <w:t>Nařízení Evropského parlamentu a Rady (EU) č. 910/2014 ze dne 23. července 2014 o</w:t>
      </w:r>
      <w:r w:rsidR="00667CDF" w:rsidRPr="00101E48">
        <w:rPr>
          <w:rFonts w:ascii="Times New Roman" w:hAnsi="Times New Roman" w:cs="Times New Roman"/>
          <w:sz w:val="20"/>
          <w:szCs w:val="20"/>
        </w:rPr>
        <w:t> </w:t>
      </w:r>
      <w:r w:rsidRPr="00101E48">
        <w:rPr>
          <w:rFonts w:ascii="Times New Roman" w:hAnsi="Times New Roman" w:cs="Times New Roman"/>
          <w:sz w:val="20"/>
          <w:szCs w:val="20"/>
        </w:rPr>
        <w:t>elektronické identifikaci a službách vytvářejících důvěru pro elektronické transakce na</w:t>
      </w:r>
      <w:r w:rsidR="00395AAA" w:rsidRPr="00101E48">
        <w:rPr>
          <w:rFonts w:ascii="Times New Roman" w:hAnsi="Times New Roman" w:cs="Times New Roman"/>
          <w:sz w:val="20"/>
          <w:szCs w:val="20"/>
        </w:rPr>
        <w:t> </w:t>
      </w:r>
      <w:r w:rsidRPr="00101E48">
        <w:rPr>
          <w:rFonts w:ascii="Times New Roman" w:hAnsi="Times New Roman" w:cs="Times New Roman"/>
          <w:sz w:val="20"/>
          <w:szCs w:val="20"/>
        </w:rPr>
        <w:t>vnitřním trhu a o zrušení směrnice 1999/93/ES</w:t>
      </w:r>
      <w:r w:rsidR="002B3DC6" w:rsidRPr="00101E48">
        <w:rPr>
          <w:rFonts w:ascii="Times New Roman" w:hAnsi="Times New Roman" w:cs="Times New Roman"/>
          <w:sz w:val="20"/>
          <w:szCs w:val="20"/>
        </w:rPr>
        <w:t>.</w:t>
      </w:r>
      <w:r w:rsidRPr="00101E48">
        <w:rPr>
          <w:rStyle w:val="Znakapoznpodarou"/>
          <w:rFonts w:ascii="Times New Roman" w:hAnsi="Times New Roman" w:cs="Times New Roman"/>
          <w:sz w:val="20"/>
          <w:szCs w:val="20"/>
        </w:rPr>
        <w:footnoteReference w:id="2"/>
      </w:r>
    </w:p>
    <w:p w14:paraId="60A988DC" w14:textId="56D72E43" w:rsidR="007829CE" w:rsidRPr="00101E48" w:rsidRDefault="007829CE" w:rsidP="003A187B">
      <w:pPr>
        <w:spacing w:after="60"/>
        <w:rPr>
          <w:rFonts w:ascii="Times New Roman" w:hAnsi="Times New Roman" w:cs="Times New Roman"/>
        </w:rPr>
      </w:pPr>
      <w:r w:rsidRPr="00101E48">
        <w:rPr>
          <w:rFonts w:ascii="Times New Roman" w:hAnsi="Times New Roman" w:cs="Times New Roman"/>
        </w:rPr>
        <w:br w:type="page"/>
      </w:r>
    </w:p>
    <w:p w14:paraId="6F063836" w14:textId="4B2BD560" w:rsidR="00C64049" w:rsidRPr="00101E48" w:rsidRDefault="00C64049" w:rsidP="00737AAC">
      <w:pPr>
        <w:pStyle w:val="Nadpis1"/>
        <w:numPr>
          <w:ilvl w:val="0"/>
          <w:numId w:val="0"/>
        </w:numPr>
        <w:ind w:left="432" w:hanging="432"/>
        <w:rPr>
          <w:rFonts w:ascii="Times New Roman" w:hAnsi="Times New Roman" w:cs="Times New Roman"/>
        </w:rPr>
      </w:pPr>
      <w:bookmarkStart w:id="128" w:name="_Toc81914776"/>
      <w:bookmarkStart w:id="129" w:name="_Toc192693110"/>
      <w:r w:rsidRPr="00D7703A">
        <w:rPr>
          <w:rFonts w:ascii="Times New Roman" w:hAnsi="Times New Roman" w:cs="Times New Roman"/>
        </w:rPr>
        <w:lastRenderedPageBreak/>
        <w:t xml:space="preserve">Příloha </w:t>
      </w:r>
      <w:r w:rsidR="00A934CC" w:rsidRPr="00D7703A">
        <w:rPr>
          <w:rFonts w:ascii="Times New Roman" w:hAnsi="Times New Roman" w:cs="Times New Roman"/>
        </w:rPr>
        <w:t>1</w:t>
      </w:r>
      <w:r w:rsidRPr="00D7703A">
        <w:rPr>
          <w:rFonts w:ascii="Times New Roman" w:hAnsi="Times New Roman" w:cs="Times New Roman"/>
        </w:rPr>
        <w:t xml:space="preserve"> – </w:t>
      </w:r>
      <w:r w:rsidR="00C97C8A">
        <w:rPr>
          <w:rFonts w:ascii="Times New Roman" w:hAnsi="Times New Roman" w:cs="Times New Roman"/>
        </w:rPr>
        <w:t xml:space="preserve">Grafický manuál města </w:t>
      </w:r>
      <w:bookmarkEnd w:id="128"/>
      <w:r w:rsidR="00C97C8A">
        <w:rPr>
          <w:rFonts w:ascii="Times New Roman" w:hAnsi="Times New Roman" w:cs="Times New Roman"/>
        </w:rPr>
        <w:t>Milovice</w:t>
      </w:r>
      <w:bookmarkEnd w:id="129"/>
    </w:p>
    <w:p w14:paraId="370CC662" w14:textId="176ADEF1" w:rsidR="00C97C8A" w:rsidRDefault="00C97C8A" w:rsidP="00C97C8A">
      <w:pPr>
        <w:spacing w:after="120" w:line="276" w:lineRule="auto"/>
        <w:jc w:val="both"/>
        <w:rPr>
          <w:rFonts w:ascii="Times New Roman" w:hAnsi="Times New Roman" w:cs="Times New Roman"/>
          <w:b/>
          <w:bCs/>
          <w:i/>
          <w:iCs/>
          <w:sz w:val="20"/>
          <w:szCs w:val="20"/>
        </w:rPr>
      </w:pPr>
      <w:r w:rsidRPr="00DE19ED">
        <w:rPr>
          <w:rFonts w:ascii="Times New Roman" w:hAnsi="Times New Roman" w:cs="Times New Roman"/>
          <w:sz w:val="20"/>
          <w:szCs w:val="20"/>
        </w:rPr>
        <w:t xml:space="preserve">Tato příloha je tvořena samostatným souborem </w:t>
      </w:r>
      <w:r>
        <w:rPr>
          <w:rFonts w:ascii="Times New Roman" w:hAnsi="Times New Roman" w:cs="Times New Roman"/>
          <w:b/>
          <w:bCs/>
          <w:i/>
          <w:iCs/>
          <w:sz w:val="20"/>
          <w:szCs w:val="20"/>
        </w:rPr>
        <w:t>G</w:t>
      </w:r>
      <w:r w:rsidRPr="00AC6602">
        <w:rPr>
          <w:rFonts w:ascii="Times New Roman" w:hAnsi="Times New Roman" w:cs="Times New Roman"/>
          <w:b/>
          <w:bCs/>
          <w:i/>
          <w:iCs/>
          <w:sz w:val="20"/>
          <w:szCs w:val="20"/>
        </w:rPr>
        <w:t>r</w:t>
      </w:r>
      <w:r>
        <w:rPr>
          <w:rFonts w:ascii="Times New Roman" w:hAnsi="Times New Roman" w:cs="Times New Roman"/>
          <w:b/>
          <w:bCs/>
          <w:i/>
          <w:iCs/>
          <w:sz w:val="20"/>
          <w:szCs w:val="20"/>
        </w:rPr>
        <w:t>aficky-manual.</w:t>
      </w:r>
      <w:r w:rsidRPr="00AC6602">
        <w:rPr>
          <w:rFonts w:ascii="Times New Roman" w:hAnsi="Times New Roman" w:cs="Times New Roman"/>
          <w:b/>
          <w:bCs/>
          <w:i/>
          <w:iCs/>
          <w:sz w:val="20"/>
          <w:szCs w:val="20"/>
        </w:rPr>
        <w:t xml:space="preserve">ZIP. </w:t>
      </w:r>
    </w:p>
    <w:p w14:paraId="597F0DB5" w14:textId="2E57C79B" w:rsidR="00C97C8A" w:rsidRPr="00101E48" w:rsidRDefault="00C97C8A" w:rsidP="00C97C8A">
      <w:pPr>
        <w:pStyle w:val="Nadpis1"/>
        <w:numPr>
          <w:ilvl w:val="0"/>
          <w:numId w:val="0"/>
        </w:numPr>
        <w:spacing w:before="600"/>
        <w:ind w:left="432" w:hanging="432"/>
        <w:rPr>
          <w:rFonts w:ascii="Times New Roman" w:hAnsi="Times New Roman" w:cs="Times New Roman"/>
        </w:rPr>
      </w:pPr>
      <w:bookmarkStart w:id="130" w:name="_Toc192693111"/>
      <w:r w:rsidRPr="00D7703A">
        <w:rPr>
          <w:rFonts w:ascii="Times New Roman" w:hAnsi="Times New Roman" w:cs="Times New Roman"/>
        </w:rPr>
        <w:t xml:space="preserve">Příloha </w:t>
      </w:r>
      <w:r>
        <w:rPr>
          <w:rFonts w:ascii="Times New Roman" w:hAnsi="Times New Roman" w:cs="Times New Roman"/>
        </w:rPr>
        <w:t>2</w:t>
      </w:r>
      <w:r w:rsidRPr="00D7703A">
        <w:rPr>
          <w:rFonts w:ascii="Times New Roman" w:hAnsi="Times New Roman" w:cs="Times New Roman"/>
        </w:rPr>
        <w:t xml:space="preserve"> – Popis komunikace s externími IS</w:t>
      </w:r>
      <w:bookmarkEnd w:id="130"/>
    </w:p>
    <w:p w14:paraId="23B4EF73" w14:textId="77777777" w:rsidR="00C97C8A" w:rsidRPr="00DE19ED" w:rsidRDefault="00C97C8A" w:rsidP="00C97C8A">
      <w:pPr>
        <w:pStyle w:val="Nadpis2"/>
        <w:numPr>
          <w:ilvl w:val="0"/>
          <w:numId w:val="0"/>
        </w:numPr>
        <w:spacing w:before="180"/>
        <w:ind w:left="709" w:hanging="709"/>
        <w:rPr>
          <w:sz w:val="24"/>
          <w:szCs w:val="24"/>
        </w:rPr>
      </w:pPr>
      <w:bookmarkStart w:id="131" w:name="_Toc192693112"/>
      <w:r w:rsidRPr="00B52FB3">
        <w:rPr>
          <w:sz w:val="24"/>
          <w:szCs w:val="24"/>
        </w:rPr>
        <w:t>T-WIST (T-MAPY spol. s r.o.)</w:t>
      </w:r>
      <w:bookmarkEnd w:id="131"/>
    </w:p>
    <w:p w14:paraId="6F52E4B8" w14:textId="72F93D92" w:rsidR="00C97C8A" w:rsidRPr="009B0A0E" w:rsidRDefault="00C97C8A" w:rsidP="00C97C8A">
      <w:pPr>
        <w:spacing w:after="120" w:line="276" w:lineRule="auto"/>
        <w:jc w:val="both"/>
        <w:rPr>
          <w:rFonts w:ascii="Times New Roman" w:hAnsi="Times New Roman" w:cs="Times New Roman"/>
          <w:sz w:val="20"/>
          <w:szCs w:val="20"/>
        </w:rPr>
      </w:pPr>
      <w:r w:rsidRPr="00DE19ED">
        <w:rPr>
          <w:rFonts w:ascii="Times New Roman" w:hAnsi="Times New Roman" w:cs="Times New Roman"/>
          <w:sz w:val="20"/>
          <w:szCs w:val="20"/>
        </w:rPr>
        <w:t xml:space="preserve">Tato příloha je tvořena samostatným souborem </w:t>
      </w:r>
      <w:r w:rsidRPr="00AC6602">
        <w:rPr>
          <w:rFonts w:ascii="Times New Roman" w:hAnsi="Times New Roman" w:cs="Times New Roman"/>
          <w:b/>
          <w:bCs/>
          <w:i/>
          <w:iCs/>
          <w:sz w:val="20"/>
          <w:szCs w:val="20"/>
        </w:rPr>
        <w:t>Priloha_integrace_</w:t>
      </w:r>
      <w:r>
        <w:rPr>
          <w:rFonts w:ascii="Times New Roman" w:hAnsi="Times New Roman" w:cs="Times New Roman"/>
          <w:b/>
          <w:bCs/>
          <w:i/>
          <w:iCs/>
          <w:sz w:val="20"/>
          <w:szCs w:val="20"/>
        </w:rPr>
        <w:t>T-WIST</w:t>
      </w:r>
      <w:r w:rsidRPr="00AC6602">
        <w:rPr>
          <w:rFonts w:ascii="Times New Roman" w:hAnsi="Times New Roman" w:cs="Times New Roman"/>
          <w:b/>
          <w:bCs/>
          <w:i/>
          <w:iCs/>
          <w:sz w:val="20"/>
          <w:szCs w:val="20"/>
        </w:rPr>
        <w:t>.</w:t>
      </w:r>
      <w:r w:rsidR="000F13A3">
        <w:rPr>
          <w:rFonts w:ascii="Times New Roman" w:hAnsi="Times New Roman" w:cs="Times New Roman"/>
          <w:b/>
          <w:bCs/>
          <w:i/>
          <w:iCs/>
          <w:sz w:val="20"/>
          <w:szCs w:val="20"/>
        </w:rPr>
        <w:t>zip</w:t>
      </w:r>
      <w:r>
        <w:rPr>
          <w:rFonts w:ascii="Times New Roman" w:hAnsi="Times New Roman" w:cs="Times New Roman"/>
          <w:sz w:val="20"/>
          <w:szCs w:val="20"/>
        </w:rPr>
        <w:t>.</w:t>
      </w:r>
    </w:p>
    <w:p w14:paraId="5A1D4DCB" w14:textId="77777777" w:rsidR="00C97C8A" w:rsidRPr="00DE19ED" w:rsidRDefault="00C97C8A" w:rsidP="00C97C8A">
      <w:pPr>
        <w:pStyle w:val="Nadpis2"/>
        <w:numPr>
          <w:ilvl w:val="0"/>
          <w:numId w:val="0"/>
        </w:numPr>
        <w:spacing w:before="180"/>
        <w:ind w:left="709" w:hanging="709"/>
        <w:rPr>
          <w:sz w:val="24"/>
          <w:szCs w:val="24"/>
        </w:rPr>
      </w:pPr>
      <w:bookmarkStart w:id="132" w:name="_Toc192693113"/>
      <w:r>
        <w:rPr>
          <w:sz w:val="24"/>
          <w:szCs w:val="24"/>
        </w:rPr>
        <w:t>S</w:t>
      </w:r>
      <w:r w:rsidRPr="00B52FB3">
        <w:rPr>
          <w:sz w:val="24"/>
          <w:szCs w:val="24"/>
        </w:rPr>
        <w:t>tavební úřad, Přestupky (VITA software s.r.o.)</w:t>
      </w:r>
      <w:bookmarkEnd w:id="132"/>
    </w:p>
    <w:p w14:paraId="313E54C4" w14:textId="089E9B89" w:rsidR="00C97C8A" w:rsidRDefault="00C97C8A" w:rsidP="00C97C8A">
      <w:pPr>
        <w:spacing w:after="120" w:line="276" w:lineRule="auto"/>
        <w:jc w:val="both"/>
        <w:rPr>
          <w:rFonts w:ascii="Times New Roman" w:hAnsi="Times New Roman" w:cs="Times New Roman"/>
          <w:b/>
          <w:bCs/>
          <w:i/>
          <w:iCs/>
          <w:sz w:val="20"/>
          <w:szCs w:val="20"/>
        </w:rPr>
      </w:pPr>
      <w:r w:rsidRPr="00DE19ED">
        <w:rPr>
          <w:rFonts w:ascii="Times New Roman" w:hAnsi="Times New Roman" w:cs="Times New Roman"/>
          <w:sz w:val="20"/>
          <w:szCs w:val="20"/>
        </w:rPr>
        <w:t xml:space="preserve">Tato příloha je tvořena samostatným souborem </w:t>
      </w:r>
      <w:r w:rsidRPr="00AC6602">
        <w:rPr>
          <w:rFonts w:ascii="Times New Roman" w:hAnsi="Times New Roman" w:cs="Times New Roman"/>
          <w:b/>
          <w:bCs/>
          <w:i/>
          <w:iCs/>
          <w:sz w:val="20"/>
          <w:szCs w:val="20"/>
        </w:rPr>
        <w:t>Priloha_integrace_</w:t>
      </w:r>
      <w:r>
        <w:rPr>
          <w:rFonts w:ascii="Times New Roman" w:hAnsi="Times New Roman" w:cs="Times New Roman"/>
          <w:b/>
          <w:bCs/>
          <w:i/>
          <w:iCs/>
          <w:sz w:val="20"/>
          <w:szCs w:val="20"/>
        </w:rPr>
        <w:t>VITA</w:t>
      </w:r>
      <w:r w:rsidRPr="00AC6602">
        <w:rPr>
          <w:rFonts w:ascii="Times New Roman" w:hAnsi="Times New Roman" w:cs="Times New Roman"/>
          <w:b/>
          <w:bCs/>
          <w:i/>
          <w:iCs/>
          <w:sz w:val="20"/>
          <w:szCs w:val="20"/>
        </w:rPr>
        <w:t>.</w:t>
      </w:r>
      <w:r w:rsidR="000F13A3">
        <w:rPr>
          <w:rFonts w:ascii="Times New Roman" w:hAnsi="Times New Roman" w:cs="Times New Roman"/>
          <w:b/>
          <w:bCs/>
          <w:i/>
          <w:iCs/>
          <w:sz w:val="20"/>
          <w:szCs w:val="20"/>
        </w:rPr>
        <w:t>zip</w:t>
      </w:r>
      <w:r w:rsidRPr="00AC6602">
        <w:rPr>
          <w:rFonts w:ascii="Times New Roman" w:hAnsi="Times New Roman" w:cs="Times New Roman"/>
          <w:b/>
          <w:bCs/>
          <w:i/>
          <w:iCs/>
          <w:sz w:val="20"/>
          <w:szCs w:val="20"/>
        </w:rPr>
        <w:t xml:space="preserve">. </w:t>
      </w:r>
    </w:p>
    <w:p w14:paraId="5E9D742F" w14:textId="77777777" w:rsidR="00C97C8A" w:rsidRPr="008A4AE7" w:rsidRDefault="00C97C8A" w:rsidP="0017434E">
      <w:pPr>
        <w:spacing w:line="276" w:lineRule="auto"/>
        <w:jc w:val="both"/>
        <w:rPr>
          <w:rFonts w:ascii="Times New Roman" w:hAnsi="Times New Roman" w:cs="Times New Roman"/>
          <w:color w:val="00B0F0"/>
          <w:sz w:val="20"/>
          <w:szCs w:val="20"/>
        </w:rPr>
      </w:pPr>
    </w:p>
    <w:sectPr w:rsidR="00C97C8A" w:rsidRPr="008A4AE7">
      <w:footerReference w:type="default" r:id="rId2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58C96" w14:textId="77777777" w:rsidR="006B1446" w:rsidRDefault="006B1446">
      <w:pPr>
        <w:spacing w:after="0" w:line="240" w:lineRule="auto"/>
      </w:pPr>
      <w:r>
        <w:separator/>
      </w:r>
    </w:p>
  </w:endnote>
  <w:endnote w:type="continuationSeparator" w:id="0">
    <w:p w14:paraId="36851439" w14:textId="77777777" w:rsidR="006B1446" w:rsidRDefault="006B1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361091"/>
      <w:docPartObj>
        <w:docPartGallery w:val="Page Numbers (Bottom of Page)"/>
        <w:docPartUnique/>
      </w:docPartObj>
    </w:sdtPr>
    <w:sdtEndPr>
      <w:rPr>
        <w:rFonts w:ascii="Times New Roman" w:hAnsi="Times New Roman" w:cs="Times New Roman"/>
        <w:sz w:val="20"/>
        <w:szCs w:val="20"/>
      </w:rPr>
    </w:sdtEndPr>
    <w:sdtContent>
      <w:p w14:paraId="51A105B4" w14:textId="77777777" w:rsidR="008A007F" w:rsidRPr="00270A0F" w:rsidRDefault="003D5B44">
        <w:pPr>
          <w:pStyle w:val="Zpat"/>
          <w:jc w:val="center"/>
          <w:rPr>
            <w:rFonts w:ascii="Times New Roman" w:hAnsi="Times New Roman" w:cs="Times New Roman"/>
            <w:sz w:val="20"/>
            <w:szCs w:val="20"/>
          </w:rPr>
        </w:pPr>
        <w:r w:rsidRPr="00270A0F">
          <w:rPr>
            <w:rFonts w:ascii="Times New Roman" w:hAnsi="Times New Roman" w:cs="Times New Roman"/>
            <w:sz w:val="20"/>
            <w:szCs w:val="20"/>
          </w:rPr>
          <w:fldChar w:fldCharType="begin"/>
        </w:r>
        <w:r w:rsidRPr="00270A0F">
          <w:rPr>
            <w:rFonts w:ascii="Times New Roman" w:hAnsi="Times New Roman" w:cs="Times New Roman"/>
            <w:sz w:val="20"/>
            <w:szCs w:val="20"/>
          </w:rPr>
          <w:instrText>PAGE   \* MERGEFORMAT</w:instrText>
        </w:r>
        <w:r w:rsidRPr="00270A0F">
          <w:rPr>
            <w:rFonts w:ascii="Times New Roman" w:hAnsi="Times New Roman" w:cs="Times New Roman"/>
            <w:sz w:val="20"/>
            <w:szCs w:val="20"/>
          </w:rPr>
          <w:fldChar w:fldCharType="separate"/>
        </w:r>
        <w:r w:rsidRPr="00270A0F">
          <w:rPr>
            <w:rFonts w:ascii="Times New Roman" w:hAnsi="Times New Roman" w:cs="Times New Roman"/>
            <w:noProof/>
            <w:sz w:val="20"/>
            <w:szCs w:val="20"/>
          </w:rPr>
          <w:t>80</w:t>
        </w:r>
        <w:r w:rsidRPr="00270A0F">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62DFB" w14:textId="77777777" w:rsidR="006B1446" w:rsidRDefault="006B1446">
      <w:pPr>
        <w:spacing w:after="0" w:line="240" w:lineRule="auto"/>
      </w:pPr>
      <w:r>
        <w:separator/>
      </w:r>
    </w:p>
  </w:footnote>
  <w:footnote w:type="continuationSeparator" w:id="0">
    <w:p w14:paraId="4254F8F0" w14:textId="77777777" w:rsidR="006B1446" w:rsidRDefault="006B1446">
      <w:pPr>
        <w:spacing w:after="0" w:line="240" w:lineRule="auto"/>
      </w:pPr>
      <w:r>
        <w:continuationSeparator/>
      </w:r>
    </w:p>
  </w:footnote>
  <w:footnote w:id="1">
    <w:p w14:paraId="7127E0C0" w14:textId="77777777" w:rsidR="008A007F" w:rsidRPr="00C7429C" w:rsidRDefault="003D5B44" w:rsidP="00202D78">
      <w:pPr>
        <w:pStyle w:val="Textpoznpodarou"/>
        <w:spacing w:line="276" w:lineRule="auto"/>
        <w:rPr>
          <w:rFonts w:ascii="Times New Roman" w:hAnsi="Times New Roman" w:cs="Times New Roman"/>
          <w:sz w:val="18"/>
          <w:szCs w:val="18"/>
        </w:rPr>
      </w:pPr>
      <w:r w:rsidRPr="00C7429C">
        <w:rPr>
          <w:rStyle w:val="Znakapoznpodarou"/>
          <w:rFonts w:ascii="Times New Roman" w:hAnsi="Times New Roman" w:cs="Times New Roman"/>
          <w:sz w:val="18"/>
          <w:szCs w:val="18"/>
        </w:rPr>
        <w:footnoteRef/>
      </w:r>
      <w:r w:rsidRPr="00C7429C">
        <w:rPr>
          <w:rFonts w:ascii="Times New Roman" w:hAnsi="Times New Roman" w:cs="Times New Roman"/>
          <w:sz w:val="18"/>
          <w:szCs w:val="18"/>
        </w:rPr>
        <w:t xml:space="preserve"> Nařízení může být jinde v této dokumentaci a jejích přílohách označované jako Nařízení GDPR.</w:t>
      </w:r>
    </w:p>
  </w:footnote>
  <w:footnote w:id="2">
    <w:p w14:paraId="21E62BA6" w14:textId="77777777" w:rsidR="008A007F" w:rsidRDefault="003D5B44" w:rsidP="00202D78">
      <w:pPr>
        <w:pStyle w:val="Textpoznpodarou"/>
        <w:spacing w:line="276" w:lineRule="auto"/>
      </w:pPr>
      <w:r w:rsidRPr="00C7429C">
        <w:rPr>
          <w:rStyle w:val="Znakapoznpodarou"/>
          <w:rFonts w:ascii="Times New Roman" w:hAnsi="Times New Roman" w:cs="Times New Roman"/>
          <w:sz w:val="18"/>
          <w:szCs w:val="18"/>
        </w:rPr>
        <w:footnoteRef/>
      </w:r>
      <w:r w:rsidRPr="00C7429C">
        <w:rPr>
          <w:rFonts w:ascii="Times New Roman" w:hAnsi="Times New Roman" w:cs="Times New Roman"/>
          <w:sz w:val="18"/>
          <w:szCs w:val="18"/>
        </w:rPr>
        <w:t xml:space="preserve"> Nařízení může být jinde v této dokumentaci a jejích přílohách označované jako Nařízení eIDAS.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C0AEB"/>
    <w:multiLevelType w:val="hybridMultilevel"/>
    <w:tmpl w:val="F760C28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26A27C7"/>
    <w:multiLevelType w:val="hybridMultilevel"/>
    <w:tmpl w:val="5896F1EC"/>
    <w:lvl w:ilvl="0" w:tplc="04050003">
      <w:start w:val="1"/>
      <w:numFmt w:val="bullet"/>
      <w:lvlText w:val="o"/>
      <w:lvlJc w:val="left"/>
      <w:pPr>
        <w:ind w:left="2290" w:hanging="360"/>
      </w:pPr>
      <w:rPr>
        <w:rFonts w:ascii="Courier New" w:hAnsi="Courier New" w:cs="Courier New" w:hint="default"/>
      </w:rPr>
    </w:lvl>
    <w:lvl w:ilvl="1" w:tplc="04050003" w:tentative="1">
      <w:start w:val="1"/>
      <w:numFmt w:val="bullet"/>
      <w:lvlText w:val="o"/>
      <w:lvlJc w:val="left"/>
      <w:pPr>
        <w:ind w:left="3010" w:hanging="360"/>
      </w:pPr>
      <w:rPr>
        <w:rFonts w:ascii="Courier New" w:hAnsi="Courier New" w:cs="Courier New" w:hint="default"/>
      </w:rPr>
    </w:lvl>
    <w:lvl w:ilvl="2" w:tplc="04050005" w:tentative="1">
      <w:start w:val="1"/>
      <w:numFmt w:val="bullet"/>
      <w:lvlText w:val=""/>
      <w:lvlJc w:val="left"/>
      <w:pPr>
        <w:ind w:left="3730" w:hanging="360"/>
      </w:pPr>
      <w:rPr>
        <w:rFonts w:ascii="Wingdings" w:hAnsi="Wingdings" w:hint="default"/>
      </w:rPr>
    </w:lvl>
    <w:lvl w:ilvl="3" w:tplc="04050001" w:tentative="1">
      <w:start w:val="1"/>
      <w:numFmt w:val="bullet"/>
      <w:lvlText w:val=""/>
      <w:lvlJc w:val="left"/>
      <w:pPr>
        <w:ind w:left="4450" w:hanging="360"/>
      </w:pPr>
      <w:rPr>
        <w:rFonts w:ascii="Symbol" w:hAnsi="Symbol" w:hint="default"/>
      </w:rPr>
    </w:lvl>
    <w:lvl w:ilvl="4" w:tplc="04050003" w:tentative="1">
      <w:start w:val="1"/>
      <w:numFmt w:val="bullet"/>
      <w:lvlText w:val="o"/>
      <w:lvlJc w:val="left"/>
      <w:pPr>
        <w:ind w:left="5170" w:hanging="360"/>
      </w:pPr>
      <w:rPr>
        <w:rFonts w:ascii="Courier New" w:hAnsi="Courier New" w:cs="Courier New" w:hint="default"/>
      </w:rPr>
    </w:lvl>
    <w:lvl w:ilvl="5" w:tplc="04050005" w:tentative="1">
      <w:start w:val="1"/>
      <w:numFmt w:val="bullet"/>
      <w:lvlText w:val=""/>
      <w:lvlJc w:val="left"/>
      <w:pPr>
        <w:ind w:left="5890" w:hanging="360"/>
      </w:pPr>
      <w:rPr>
        <w:rFonts w:ascii="Wingdings" w:hAnsi="Wingdings" w:hint="default"/>
      </w:rPr>
    </w:lvl>
    <w:lvl w:ilvl="6" w:tplc="04050001" w:tentative="1">
      <w:start w:val="1"/>
      <w:numFmt w:val="bullet"/>
      <w:lvlText w:val=""/>
      <w:lvlJc w:val="left"/>
      <w:pPr>
        <w:ind w:left="6610" w:hanging="360"/>
      </w:pPr>
      <w:rPr>
        <w:rFonts w:ascii="Symbol" w:hAnsi="Symbol" w:hint="default"/>
      </w:rPr>
    </w:lvl>
    <w:lvl w:ilvl="7" w:tplc="04050003" w:tentative="1">
      <w:start w:val="1"/>
      <w:numFmt w:val="bullet"/>
      <w:lvlText w:val="o"/>
      <w:lvlJc w:val="left"/>
      <w:pPr>
        <w:ind w:left="7330" w:hanging="360"/>
      </w:pPr>
      <w:rPr>
        <w:rFonts w:ascii="Courier New" w:hAnsi="Courier New" w:cs="Courier New" w:hint="default"/>
      </w:rPr>
    </w:lvl>
    <w:lvl w:ilvl="8" w:tplc="04050005" w:tentative="1">
      <w:start w:val="1"/>
      <w:numFmt w:val="bullet"/>
      <w:lvlText w:val=""/>
      <w:lvlJc w:val="left"/>
      <w:pPr>
        <w:ind w:left="8050" w:hanging="360"/>
      </w:pPr>
      <w:rPr>
        <w:rFonts w:ascii="Wingdings" w:hAnsi="Wingdings" w:hint="default"/>
      </w:rPr>
    </w:lvl>
  </w:abstractNum>
  <w:abstractNum w:abstractNumId="2" w15:restartNumberingAfterBreak="0">
    <w:nsid w:val="1B5001E0"/>
    <w:multiLevelType w:val="hybridMultilevel"/>
    <w:tmpl w:val="2D50E0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B996CF5"/>
    <w:multiLevelType w:val="hybridMultilevel"/>
    <w:tmpl w:val="A3F43E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940DC2"/>
    <w:multiLevelType w:val="hybridMultilevel"/>
    <w:tmpl w:val="0CF42FE0"/>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15:restartNumberingAfterBreak="0">
    <w:nsid w:val="21545A09"/>
    <w:multiLevelType w:val="hybridMultilevel"/>
    <w:tmpl w:val="11124D8E"/>
    <w:lvl w:ilvl="0" w:tplc="70D079A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FA7864"/>
    <w:multiLevelType w:val="hybridMultilevel"/>
    <w:tmpl w:val="A620CAF4"/>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2973C9"/>
    <w:multiLevelType w:val="hybridMultilevel"/>
    <w:tmpl w:val="4FCA7330"/>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283B1AE0"/>
    <w:multiLevelType w:val="hybridMultilevel"/>
    <w:tmpl w:val="7A6A9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8A28FC"/>
    <w:multiLevelType w:val="hybridMultilevel"/>
    <w:tmpl w:val="EF8EDF4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D7F7208"/>
    <w:multiLevelType w:val="hybridMultilevel"/>
    <w:tmpl w:val="AAD076B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A4577AF"/>
    <w:multiLevelType w:val="hybridMultilevel"/>
    <w:tmpl w:val="A6548E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8D5B39"/>
    <w:multiLevelType w:val="hybridMultilevel"/>
    <w:tmpl w:val="1B3083A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6A811389"/>
    <w:multiLevelType w:val="hybridMultilevel"/>
    <w:tmpl w:val="23526FE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6B66482"/>
    <w:multiLevelType w:val="hybridMultilevel"/>
    <w:tmpl w:val="405EA136"/>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CA80C4C"/>
    <w:multiLevelType w:val="multilevel"/>
    <w:tmpl w:val="FC60B822"/>
    <w:lvl w:ilvl="0">
      <w:start w:val="1"/>
      <w:numFmt w:val="decimal"/>
      <w:pStyle w:val="Nadpis1"/>
      <w:lvlText w:val="%1"/>
      <w:lvlJc w:val="left"/>
      <w:pPr>
        <w:ind w:left="432" w:hanging="432"/>
      </w:pPr>
    </w:lvl>
    <w:lvl w:ilvl="1">
      <w:start w:val="1"/>
      <w:numFmt w:val="decimal"/>
      <w:pStyle w:val="Nadpis2"/>
      <w:lvlText w:val="%1.%2"/>
      <w:lvlJc w:val="left"/>
      <w:pPr>
        <w:ind w:left="1002" w:hanging="576"/>
      </w:pPr>
    </w:lvl>
    <w:lvl w:ilvl="2">
      <w:start w:val="1"/>
      <w:numFmt w:val="decimal"/>
      <w:pStyle w:val="Nadpis3"/>
      <w:lvlText w:val="%1.%2.%3"/>
      <w:lvlJc w:val="left"/>
      <w:pPr>
        <w:ind w:left="861" w:hanging="720"/>
      </w:pPr>
      <w:rPr>
        <w:rFonts w:ascii="Times New Roman" w:hAnsi="Times New Roman" w:cs="Times New Roman" w:hint="default"/>
        <w:color w:val="auto"/>
        <w:sz w:val="20"/>
        <w:szCs w:val="20"/>
      </w:r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704907118">
    <w:abstractNumId w:val="15"/>
  </w:num>
  <w:num w:numId="2" w16cid:durableId="1775712372">
    <w:abstractNumId w:val="14"/>
  </w:num>
  <w:num w:numId="3" w16cid:durableId="892042101">
    <w:abstractNumId w:val="7"/>
  </w:num>
  <w:num w:numId="4" w16cid:durableId="1507788687">
    <w:abstractNumId w:val="13"/>
  </w:num>
  <w:num w:numId="5" w16cid:durableId="856699199">
    <w:abstractNumId w:val="0"/>
  </w:num>
  <w:num w:numId="6" w16cid:durableId="683240770">
    <w:abstractNumId w:val="3"/>
  </w:num>
  <w:num w:numId="7" w16cid:durableId="422652163">
    <w:abstractNumId w:val="11"/>
  </w:num>
  <w:num w:numId="8" w16cid:durableId="630524221">
    <w:abstractNumId w:val="8"/>
  </w:num>
  <w:num w:numId="9" w16cid:durableId="637147322">
    <w:abstractNumId w:val="6"/>
  </w:num>
  <w:num w:numId="10" w16cid:durableId="949749820">
    <w:abstractNumId w:val="5"/>
  </w:num>
  <w:num w:numId="11" w16cid:durableId="336886826">
    <w:abstractNumId w:val="10"/>
  </w:num>
  <w:num w:numId="12" w16cid:durableId="530459473">
    <w:abstractNumId w:val="12"/>
  </w:num>
  <w:num w:numId="13" w16cid:durableId="219486059">
    <w:abstractNumId w:val="15"/>
  </w:num>
  <w:num w:numId="14" w16cid:durableId="480391281">
    <w:abstractNumId w:val="15"/>
  </w:num>
  <w:num w:numId="15" w16cid:durableId="1456218431">
    <w:abstractNumId w:val="1"/>
  </w:num>
  <w:num w:numId="16" w16cid:durableId="1563372133">
    <w:abstractNumId w:val="4"/>
  </w:num>
  <w:num w:numId="17" w16cid:durableId="1195850850">
    <w:abstractNumId w:val="9"/>
  </w:num>
  <w:num w:numId="18" w16cid:durableId="1212035208">
    <w:abstractNumId w:val="2"/>
  </w:num>
  <w:num w:numId="19" w16cid:durableId="1932754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07F"/>
    <w:rsid w:val="00000BCD"/>
    <w:rsid w:val="0000590B"/>
    <w:rsid w:val="000078A8"/>
    <w:rsid w:val="00007F44"/>
    <w:rsid w:val="000109D4"/>
    <w:rsid w:val="000120C9"/>
    <w:rsid w:val="0001441E"/>
    <w:rsid w:val="00014EE3"/>
    <w:rsid w:val="00016271"/>
    <w:rsid w:val="00020460"/>
    <w:rsid w:val="00020C36"/>
    <w:rsid w:val="00021FD8"/>
    <w:rsid w:val="00023448"/>
    <w:rsid w:val="00025448"/>
    <w:rsid w:val="00030647"/>
    <w:rsid w:val="00030701"/>
    <w:rsid w:val="00030B4B"/>
    <w:rsid w:val="0003109F"/>
    <w:rsid w:val="000317E7"/>
    <w:rsid w:val="00032B1D"/>
    <w:rsid w:val="0003337A"/>
    <w:rsid w:val="00035C4F"/>
    <w:rsid w:val="00036A3C"/>
    <w:rsid w:val="00036BC3"/>
    <w:rsid w:val="000453D3"/>
    <w:rsid w:val="00046152"/>
    <w:rsid w:val="000512AB"/>
    <w:rsid w:val="000517BB"/>
    <w:rsid w:val="00052803"/>
    <w:rsid w:val="0005335D"/>
    <w:rsid w:val="0005573C"/>
    <w:rsid w:val="000558D5"/>
    <w:rsid w:val="00065720"/>
    <w:rsid w:val="0006643C"/>
    <w:rsid w:val="00072042"/>
    <w:rsid w:val="000731AC"/>
    <w:rsid w:val="00074F7D"/>
    <w:rsid w:val="0007500C"/>
    <w:rsid w:val="00080B02"/>
    <w:rsid w:val="00081F61"/>
    <w:rsid w:val="0008732A"/>
    <w:rsid w:val="000903C7"/>
    <w:rsid w:val="00092907"/>
    <w:rsid w:val="000A2C60"/>
    <w:rsid w:val="000A3B99"/>
    <w:rsid w:val="000A573F"/>
    <w:rsid w:val="000A6AC9"/>
    <w:rsid w:val="000B20C5"/>
    <w:rsid w:val="000B5736"/>
    <w:rsid w:val="000B63D1"/>
    <w:rsid w:val="000C0006"/>
    <w:rsid w:val="000C061C"/>
    <w:rsid w:val="000C25A6"/>
    <w:rsid w:val="000C5727"/>
    <w:rsid w:val="000C7A49"/>
    <w:rsid w:val="000C7B1D"/>
    <w:rsid w:val="000D139E"/>
    <w:rsid w:val="000D23B5"/>
    <w:rsid w:val="000D466F"/>
    <w:rsid w:val="000D4FEF"/>
    <w:rsid w:val="000D50A5"/>
    <w:rsid w:val="000D5EAB"/>
    <w:rsid w:val="000D64BA"/>
    <w:rsid w:val="000D6736"/>
    <w:rsid w:val="000E0395"/>
    <w:rsid w:val="000E5A23"/>
    <w:rsid w:val="000E6A2C"/>
    <w:rsid w:val="000E71D1"/>
    <w:rsid w:val="000E7A00"/>
    <w:rsid w:val="000F032E"/>
    <w:rsid w:val="000F13A3"/>
    <w:rsid w:val="000F2F4D"/>
    <w:rsid w:val="000F2F55"/>
    <w:rsid w:val="000F5E14"/>
    <w:rsid w:val="001017F8"/>
    <w:rsid w:val="00101E48"/>
    <w:rsid w:val="00102517"/>
    <w:rsid w:val="00104A56"/>
    <w:rsid w:val="001071BB"/>
    <w:rsid w:val="00110FA5"/>
    <w:rsid w:val="00112781"/>
    <w:rsid w:val="00112B19"/>
    <w:rsid w:val="00112B5E"/>
    <w:rsid w:val="0011436D"/>
    <w:rsid w:val="00114AE7"/>
    <w:rsid w:val="00115B0D"/>
    <w:rsid w:val="00116CE5"/>
    <w:rsid w:val="001209B4"/>
    <w:rsid w:val="00121079"/>
    <w:rsid w:val="001237EA"/>
    <w:rsid w:val="00124F50"/>
    <w:rsid w:val="001272C5"/>
    <w:rsid w:val="001279FA"/>
    <w:rsid w:val="00130089"/>
    <w:rsid w:val="0013270F"/>
    <w:rsid w:val="001345F0"/>
    <w:rsid w:val="001348F5"/>
    <w:rsid w:val="00135781"/>
    <w:rsid w:val="001364DF"/>
    <w:rsid w:val="00141021"/>
    <w:rsid w:val="001410BF"/>
    <w:rsid w:val="001412EB"/>
    <w:rsid w:val="00142530"/>
    <w:rsid w:val="00142830"/>
    <w:rsid w:val="00144AD1"/>
    <w:rsid w:val="00144DB9"/>
    <w:rsid w:val="0014623D"/>
    <w:rsid w:val="00154DEE"/>
    <w:rsid w:val="00156FF5"/>
    <w:rsid w:val="00163141"/>
    <w:rsid w:val="001645B1"/>
    <w:rsid w:val="00166DC2"/>
    <w:rsid w:val="001679EF"/>
    <w:rsid w:val="00173F51"/>
    <w:rsid w:val="0017434E"/>
    <w:rsid w:val="00175D9C"/>
    <w:rsid w:val="00176740"/>
    <w:rsid w:val="00177FB3"/>
    <w:rsid w:val="00180E57"/>
    <w:rsid w:val="0018207A"/>
    <w:rsid w:val="00183135"/>
    <w:rsid w:val="00187AEA"/>
    <w:rsid w:val="001901D0"/>
    <w:rsid w:val="00191CEC"/>
    <w:rsid w:val="001943CA"/>
    <w:rsid w:val="00197A53"/>
    <w:rsid w:val="001A2132"/>
    <w:rsid w:val="001A2C48"/>
    <w:rsid w:val="001A7FB5"/>
    <w:rsid w:val="001B62B4"/>
    <w:rsid w:val="001B71C7"/>
    <w:rsid w:val="001C06B6"/>
    <w:rsid w:val="001C1C44"/>
    <w:rsid w:val="001C2498"/>
    <w:rsid w:val="001C5418"/>
    <w:rsid w:val="001D1306"/>
    <w:rsid w:val="001D2C62"/>
    <w:rsid w:val="001D2FD9"/>
    <w:rsid w:val="001D3A8A"/>
    <w:rsid w:val="001D3ADE"/>
    <w:rsid w:val="001D52F8"/>
    <w:rsid w:val="001D608F"/>
    <w:rsid w:val="001E198E"/>
    <w:rsid w:val="001E205C"/>
    <w:rsid w:val="001E2115"/>
    <w:rsid w:val="001E5D62"/>
    <w:rsid w:val="001E68A8"/>
    <w:rsid w:val="001E72E8"/>
    <w:rsid w:val="001E787A"/>
    <w:rsid w:val="001E7D7B"/>
    <w:rsid w:val="001F0331"/>
    <w:rsid w:val="001F1877"/>
    <w:rsid w:val="001F2197"/>
    <w:rsid w:val="001F2AC4"/>
    <w:rsid w:val="001F2E99"/>
    <w:rsid w:val="001F5DD3"/>
    <w:rsid w:val="001F65C0"/>
    <w:rsid w:val="001F66E5"/>
    <w:rsid w:val="001F708F"/>
    <w:rsid w:val="002025AC"/>
    <w:rsid w:val="00202D78"/>
    <w:rsid w:val="00202D8A"/>
    <w:rsid w:val="00206370"/>
    <w:rsid w:val="002141DF"/>
    <w:rsid w:val="002144AD"/>
    <w:rsid w:val="0021644A"/>
    <w:rsid w:val="002165BB"/>
    <w:rsid w:val="0021767A"/>
    <w:rsid w:val="00221197"/>
    <w:rsid w:val="0022228F"/>
    <w:rsid w:val="00222C38"/>
    <w:rsid w:val="00223E19"/>
    <w:rsid w:val="0022479D"/>
    <w:rsid w:val="002261D1"/>
    <w:rsid w:val="00226C8F"/>
    <w:rsid w:val="00231AF7"/>
    <w:rsid w:val="002346A2"/>
    <w:rsid w:val="00247725"/>
    <w:rsid w:val="00253DF2"/>
    <w:rsid w:val="00253E67"/>
    <w:rsid w:val="002556E3"/>
    <w:rsid w:val="00256982"/>
    <w:rsid w:val="00256BEF"/>
    <w:rsid w:val="00262E34"/>
    <w:rsid w:val="0026329C"/>
    <w:rsid w:val="00263736"/>
    <w:rsid w:val="00270A0F"/>
    <w:rsid w:val="0027285A"/>
    <w:rsid w:val="00273200"/>
    <w:rsid w:val="002732E1"/>
    <w:rsid w:val="00275619"/>
    <w:rsid w:val="00275E3E"/>
    <w:rsid w:val="00276C7A"/>
    <w:rsid w:val="00282C26"/>
    <w:rsid w:val="00283A7A"/>
    <w:rsid w:val="00284C2B"/>
    <w:rsid w:val="00286EF8"/>
    <w:rsid w:val="00290296"/>
    <w:rsid w:val="00290B81"/>
    <w:rsid w:val="00293F42"/>
    <w:rsid w:val="0029724D"/>
    <w:rsid w:val="0029734B"/>
    <w:rsid w:val="00297A76"/>
    <w:rsid w:val="00297EDB"/>
    <w:rsid w:val="002A1CDE"/>
    <w:rsid w:val="002A5840"/>
    <w:rsid w:val="002A600B"/>
    <w:rsid w:val="002A6CB8"/>
    <w:rsid w:val="002A75B2"/>
    <w:rsid w:val="002B3A74"/>
    <w:rsid w:val="002B3DC6"/>
    <w:rsid w:val="002C0025"/>
    <w:rsid w:val="002C0C0E"/>
    <w:rsid w:val="002C1226"/>
    <w:rsid w:val="002C52F4"/>
    <w:rsid w:val="002C5547"/>
    <w:rsid w:val="002C6ADF"/>
    <w:rsid w:val="002C7EE9"/>
    <w:rsid w:val="002D07F3"/>
    <w:rsid w:val="002D1CE0"/>
    <w:rsid w:val="002D2290"/>
    <w:rsid w:val="002D631B"/>
    <w:rsid w:val="002D6974"/>
    <w:rsid w:val="002E2457"/>
    <w:rsid w:val="002E3052"/>
    <w:rsid w:val="002E399A"/>
    <w:rsid w:val="002E4FC3"/>
    <w:rsid w:val="002E54C3"/>
    <w:rsid w:val="002E6578"/>
    <w:rsid w:val="002E7B6C"/>
    <w:rsid w:val="002E7DBB"/>
    <w:rsid w:val="002F19EC"/>
    <w:rsid w:val="002F2B73"/>
    <w:rsid w:val="002F6BA9"/>
    <w:rsid w:val="003001A4"/>
    <w:rsid w:val="0030054F"/>
    <w:rsid w:val="0030262F"/>
    <w:rsid w:val="00302A7A"/>
    <w:rsid w:val="00302D92"/>
    <w:rsid w:val="00303D7E"/>
    <w:rsid w:val="0030500C"/>
    <w:rsid w:val="003050FD"/>
    <w:rsid w:val="00305289"/>
    <w:rsid w:val="00306794"/>
    <w:rsid w:val="00313B5A"/>
    <w:rsid w:val="00315D95"/>
    <w:rsid w:val="00321E05"/>
    <w:rsid w:val="0032356D"/>
    <w:rsid w:val="00326560"/>
    <w:rsid w:val="0032798C"/>
    <w:rsid w:val="00330ACA"/>
    <w:rsid w:val="00331661"/>
    <w:rsid w:val="00331B8F"/>
    <w:rsid w:val="00341BF0"/>
    <w:rsid w:val="003423FE"/>
    <w:rsid w:val="00344ADD"/>
    <w:rsid w:val="00345080"/>
    <w:rsid w:val="00346706"/>
    <w:rsid w:val="00361AF3"/>
    <w:rsid w:val="003626D9"/>
    <w:rsid w:val="00364B97"/>
    <w:rsid w:val="0037187E"/>
    <w:rsid w:val="00372387"/>
    <w:rsid w:val="00375CB2"/>
    <w:rsid w:val="00376439"/>
    <w:rsid w:val="00380651"/>
    <w:rsid w:val="00382694"/>
    <w:rsid w:val="003844A0"/>
    <w:rsid w:val="0038654D"/>
    <w:rsid w:val="003914BD"/>
    <w:rsid w:val="00392A89"/>
    <w:rsid w:val="00395AAA"/>
    <w:rsid w:val="003A0BD8"/>
    <w:rsid w:val="003A187B"/>
    <w:rsid w:val="003A33DC"/>
    <w:rsid w:val="003B02D8"/>
    <w:rsid w:val="003B08B8"/>
    <w:rsid w:val="003B14E6"/>
    <w:rsid w:val="003B5476"/>
    <w:rsid w:val="003C2050"/>
    <w:rsid w:val="003C33B9"/>
    <w:rsid w:val="003C5396"/>
    <w:rsid w:val="003D165A"/>
    <w:rsid w:val="003D18BA"/>
    <w:rsid w:val="003D3D49"/>
    <w:rsid w:val="003D5B44"/>
    <w:rsid w:val="003E4417"/>
    <w:rsid w:val="003F0835"/>
    <w:rsid w:val="003F2E61"/>
    <w:rsid w:val="003F3095"/>
    <w:rsid w:val="003F4B2A"/>
    <w:rsid w:val="003F7E49"/>
    <w:rsid w:val="00400039"/>
    <w:rsid w:val="00401C4F"/>
    <w:rsid w:val="00402967"/>
    <w:rsid w:val="00404468"/>
    <w:rsid w:val="00407C92"/>
    <w:rsid w:val="004118EB"/>
    <w:rsid w:val="00412B53"/>
    <w:rsid w:val="004173CA"/>
    <w:rsid w:val="0042178C"/>
    <w:rsid w:val="00423D16"/>
    <w:rsid w:val="00424F80"/>
    <w:rsid w:val="004252FF"/>
    <w:rsid w:val="00430EEC"/>
    <w:rsid w:val="004321EB"/>
    <w:rsid w:val="00434AF7"/>
    <w:rsid w:val="004354CE"/>
    <w:rsid w:val="0044218E"/>
    <w:rsid w:val="00443CC9"/>
    <w:rsid w:val="00444904"/>
    <w:rsid w:val="004458D2"/>
    <w:rsid w:val="00445AC4"/>
    <w:rsid w:val="00450FE2"/>
    <w:rsid w:val="004525BB"/>
    <w:rsid w:val="00461EE7"/>
    <w:rsid w:val="00462019"/>
    <w:rsid w:val="004629F6"/>
    <w:rsid w:val="00463448"/>
    <w:rsid w:val="00464823"/>
    <w:rsid w:val="004649FE"/>
    <w:rsid w:val="00466323"/>
    <w:rsid w:val="004668BA"/>
    <w:rsid w:val="00470A6F"/>
    <w:rsid w:val="0047225A"/>
    <w:rsid w:val="00472C6D"/>
    <w:rsid w:val="004735B5"/>
    <w:rsid w:val="00481182"/>
    <w:rsid w:val="00482D8A"/>
    <w:rsid w:val="00483868"/>
    <w:rsid w:val="00485741"/>
    <w:rsid w:val="0049367B"/>
    <w:rsid w:val="00495392"/>
    <w:rsid w:val="00495B44"/>
    <w:rsid w:val="004974B6"/>
    <w:rsid w:val="004A286D"/>
    <w:rsid w:val="004A3ED4"/>
    <w:rsid w:val="004A79CB"/>
    <w:rsid w:val="004A7BBE"/>
    <w:rsid w:val="004B22E0"/>
    <w:rsid w:val="004B409C"/>
    <w:rsid w:val="004B6587"/>
    <w:rsid w:val="004B77FA"/>
    <w:rsid w:val="004B7BF2"/>
    <w:rsid w:val="004C2C37"/>
    <w:rsid w:val="004C54C4"/>
    <w:rsid w:val="004C55F0"/>
    <w:rsid w:val="004C5FA4"/>
    <w:rsid w:val="004C6198"/>
    <w:rsid w:val="004D0F46"/>
    <w:rsid w:val="004D50F9"/>
    <w:rsid w:val="004E098F"/>
    <w:rsid w:val="004E1CFD"/>
    <w:rsid w:val="004E1F14"/>
    <w:rsid w:val="004E2A48"/>
    <w:rsid w:val="004E2F37"/>
    <w:rsid w:val="004E42A9"/>
    <w:rsid w:val="004E76E8"/>
    <w:rsid w:val="004E7B47"/>
    <w:rsid w:val="004F171C"/>
    <w:rsid w:val="004F2C37"/>
    <w:rsid w:val="004F3FB5"/>
    <w:rsid w:val="004F55F7"/>
    <w:rsid w:val="004F7F6D"/>
    <w:rsid w:val="004F7FEF"/>
    <w:rsid w:val="005129C0"/>
    <w:rsid w:val="00512F26"/>
    <w:rsid w:val="00514414"/>
    <w:rsid w:val="00520A68"/>
    <w:rsid w:val="00522C16"/>
    <w:rsid w:val="00522EA1"/>
    <w:rsid w:val="00524B97"/>
    <w:rsid w:val="00524C09"/>
    <w:rsid w:val="00527500"/>
    <w:rsid w:val="00530081"/>
    <w:rsid w:val="005305E2"/>
    <w:rsid w:val="00540B2D"/>
    <w:rsid w:val="00541B1A"/>
    <w:rsid w:val="00546395"/>
    <w:rsid w:val="00546753"/>
    <w:rsid w:val="00551993"/>
    <w:rsid w:val="005527E1"/>
    <w:rsid w:val="005552D0"/>
    <w:rsid w:val="00557A00"/>
    <w:rsid w:val="0056124B"/>
    <w:rsid w:val="00563562"/>
    <w:rsid w:val="005648DB"/>
    <w:rsid w:val="0057091C"/>
    <w:rsid w:val="005721E0"/>
    <w:rsid w:val="00573558"/>
    <w:rsid w:val="0058030C"/>
    <w:rsid w:val="005836A5"/>
    <w:rsid w:val="00591123"/>
    <w:rsid w:val="005A2185"/>
    <w:rsid w:val="005A32A0"/>
    <w:rsid w:val="005A4B84"/>
    <w:rsid w:val="005A690F"/>
    <w:rsid w:val="005A729B"/>
    <w:rsid w:val="005A7817"/>
    <w:rsid w:val="005A7A61"/>
    <w:rsid w:val="005B1F7B"/>
    <w:rsid w:val="005B4211"/>
    <w:rsid w:val="005B4837"/>
    <w:rsid w:val="005B670E"/>
    <w:rsid w:val="005B7523"/>
    <w:rsid w:val="005C089E"/>
    <w:rsid w:val="005C2017"/>
    <w:rsid w:val="005C42DF"/>
    <w:rsid w:val="005C436B"/>
    <w:rsid w:val="005C50A5"/>
    <w:rsid w:val="005C603B"/>
    <w:rsid w:val="005C6381"/>
    <w:rsid w:val="005C6DC5"/>
    <w:rsid w:val="005D2D02"/>
    <w:rsid w:val="005D40E0"/>
    <w:rsid w:val="005D5F3A"/>
    <w:rsid w:val="005D76AF"/>
    <w:rsid w:val="005E04B9"/>
    <w:rsid w:val="005E072F"/>
    <w:rsid w:val="005E1CEC"/>
    <w:rsid w:val="005E5705"/>
    <w:rsid w:val="005E65DF"/>
    <w:rsid w:val="005F11BC"/>
    <w:rsid w:val="005F45A7"/>
    <w:rsid w:val="005F5FD8"/>
    <w:rsid w:val="005F6F76"/>
    <w:rsid w:val="00603ADB"/>
    <w:rsid w:val="006048B1"/>
    <w:rsid w:val="006071AA"/>
    <w:rsid w:val="00612813"/>
    <w:rsid w:val="00617A4D"/>
    <w:rsid w:val="00617C0A"/>
    <w:rsid w:val="006214F9"/>
    <w:rsid w:val="00623218"/>
    <w:rsid w:val="00623FDE"/>
    <w:rsid w:val="00624F43"/>
    <w:rsid w:val="006274C3"/>
    <w:rsid w:val="006348C5"/>
    <w:rsid w:val="00635D70"/>
    <w:rsid w:val="00640D0C"/>
    <w:rsid w:val="0064185D"/>
    <w:rsid w:val="00641EF2"/>
    <w:rsid w:val="006426D5"/>
    <w:rsid w:val="006428FB"/>
    <w:rsid w:val="0064316C"/>
    <w:rsid w:val="00644159"/>
    <w:rsid w:val="006503A0"/>
    <w:rsid w:val="0065295D"/>
    <w:rsid w:val="00653061"/>
    <w:rsid w:val="00654327"/>
    <w:rsid w:val="00654EAD"/>
    <w:rsid w:val="0065668C"/>
    <w:rsid w:val="006569AA"/>
    <w:rsid w:val="00657B9E"/>
    <w:rsid w:val="00661BD8"/>
    <w:rsid w:val="00667CDF"/>
    <w:rsid w:val="00670B3D"/>
    <w:rsid w:val="00671750"/>
    <w:rsid w:val="00671B79"/>
    <w:rsid w:val="00672E4C"/>
    <w:rsid w:val="006747BD"/>
    <w:rsid w:val="00674C11"/>
    <w:rsid w:val="006750FE"/>
    <w:rsid w:val="00675313"/>
    <w:rsid w:val="00676525"/>
    <w:rsid w:val="0068124C"/>
    <w:rsid w:val="0068594B"/>
    <w:rsid w:val="00691E9A"/>
    <w:rsid w:val="006941B7"/>
    <w:rsid w:val="006A0F2E"/>
    <w:rsid w:val="006A3639"/>
    <w:rsid w:val="006B1446"/>
    <w:rsid w:val="006B2343"/>
    <w:rsid w:val="006B2E2F"/>
    <w:rsid w:val="006B3A2E"/>
    <w:rsid w:val="006B608E"/>
    <w:rsid w:val="006B703B"/>
    <w:rsid w:val="006C30D7"/>
    <w:rsid w:val="006C36CB"/>
    <w:rsid w:val="006C44EE"/>
    <w:rsid w:val="006C4AE7"/>
    <w:rsid w:val="006C4D10"/>
    <w:rsid w:val="006C7671"/>
    <w:rsid w:val="006D7E6E"/>
    <w:rsid w:val="006E3AD8"/>
    <w:rsid w:val="006E4171"/>
    <w:rsid w:val="006E5E97"/>
    <w:rsid w:val="006E6E6A"/>
    <w:rsid w:val="006F1BDB"/>
    <w:rsid w:val="006F266C"/>
    <w:rsid w:val="006F48C5"/>
    <w:rsid w:val="006F565A"/>
    <w:rsid w:val="006F73C0"/>
    <w:rsid w:val="006F78B3"/>
    <w:rsid w:val="007028FF"/>
    <w:rsid w:val="00702AC1"/>
    <w:rsid w:val="007111E4"/>
    <w:rsid w:val="00711F0F"/>
    <w:rsid w:val="00725836"/>
    <w:rsid w:val="0072711A"/>
    <w:rsid w:val="00731977"/>
    <w:rsid w:val="00733DF3"/>
    <w:rsid w:val="007351B8"/>
    <w:rsid w:val="0073567C"/>
    <w:rsid w:val="00737AAC"/>
    <w:rsid w:val="0074065B"/>
    <w:rsid w:val="00742050"/>
    <w:rsid w:val="00745ED5"/>
    <w:rsid w:val="00746ECD"/>
    <w:rsid w:val="00747765"/>
    <w:rsid w:val="0075368A"/>
    <w:rsid w:val="007544BE"/>
    <w:rsid w:val="007552A2"/>
    <w:rsid w:val="00760AA9"/>
    <w:rsid w:val="007623F2"/>
    <w:rsid w:val="007669CC"/>
    <w:rsid w:val="007707F6"/>
    <w:rsid w:val="007725AC"/>
    <w:rsid w:val="00773968"/>
    <w:rsid w:val="00776E7A"/>
    <w:rsid w:val="00780F8B"/>
    <w:rsid w:val="007829CE"/>
    <w:rsid w:val="00784751"/>
    <w:rsid w:val="00784A28"/>
    <w:rsid w:val="00786316"/>
    <w:rsid w:val="007871E1"/>
    <w:rsid w:val="0079174A"/>
    <w:rsid w:val="00792009"/>
    <w:rsid w:val="007947C2"/>
    <w:rsid w:val="00794F4F"/>
    <w:rsid w:val="00796E56"/>
    <w:rsid w:val="007A44CC"/>
    <w:rsid w:val="007B5F48"/>
    <w:rsid w:val="007C4E2A"/>
    <w:rsid w:val="007D033C"/>
    <w:rsid w:val="007D3AB9"/>
    <w:rsid w:val="007D5974"/>
    <w:rsid w:val="007D73A3"/>
    <w:rsid w:val="007E2A7D"/>
    <w:rsid w:val="007E78DB"/>
    <w:rsid w:val="007E7C93"/>
    <w:rsid w:val="007F2E0B"/>
    <w:rsid w:val="007F5937"/>
    <w:rsid w:val="007F5D7F"/>
    <w:rsid w:val="007F6597"/>
    <w:rsid w:val="007F666F"/>
    <w:rsid w:val="007F6D1E"/>
    <w:rsid w:val="007F6EF2"/>
    <w:rsid w:val="007F77DC"/>
    <w:rsid w:val="007F78B0"/>
    <w:rsid w:val="0080080D"/>
    <w:rsid w:val="008024C4"/>
    <w:rsid w:val="00803FA6"/>
    <w:rsid w:val="008045B0"/>
    <w:rsid w:val="008060A3"/>
    <w:rsid w:val="00806416"/>
    <w:rsid w:val="008131CD"/>
    <w:rsid w:val="00816F5F"/>
    <w:rsid w:val="008179B7"/>
    <w:rsid w:val="00820AE6"/>
    <w:rsid w:val="00820C24"/>
    <w:rsid w:val="008218EE"/>
    <w:rsid w:val="008229F4"/>
    <w:rsid w:val="0083072B"/>
    <w:rsid w:val="0083140F"/>
    <w:rsid w:val="00832B88"/>
    <w:rsid w:val="00833977"/>
    <w:rsid w:val="00835CC3"/>
    <w:rsid w:val="00836586"/>
    <w:rsid w:val="00840658"/>
    <w:rsid w:val="0084163F"/>
    <w:rsid w:val="008552D0"/>
    <w:rsid w:val="008616B0"/>
    <w:rsid w:val="00863368"/>
    <w:rsid w:val="008635AB"/>
    <w:rsid w:val="00866EEE"/>
    <w:rsid w:val="00867F75"/>
    <w:rsid w:val="00871C70"/>
    <w:rsid w:val="00872ECC"/>
    <w:rsid w:val="00875E35"/>
    <w:rsid w:val="00883F1E"/>
    <w:rsid w:val="008860C4"/>
    <w:rsid w:val="008868C0"/>
    <w:rsid w:val="00887631"/>
    <w:rsid w:val="00890780"/>
    <w:rsid w:val="00893961"/>
    <w:rsid w:val="0089653C"/>
    <w:rsid w:val="008A007F"/>
    <w:rsid w:val="008A0638"/>
    <w:rsid w:val="008A234C"/>
    <w:rsid w:val="008A4AE7"/>
    <w:rsid w:val="008A7033"/>
    <w:rsid w:val="008A768A"/>
    <w:rsid w:val="008B0AF6"/>
    <w:rsid w:val="008B2AFA"/>
    <w:rsid w:val="008B2ED8"/>
    <w:rsid w:val="008B357A"/>
    <w:rsid w:val="008B3A87"/>
    <w:rsid w:val="008C0D7D"/>
    <w:rsid w:val="008C0ECF"/>
    <w:rsid w:val="008C1C30"/>
    <w:rsid w:val="008C2509"/>
    <w:rsid w:val="008C3588"/>
    <w:rsid w:val="008C3797"/>
    <w:rsid w:val="008C4210"/>
    <w:rsid w:val="008C516F"/>
    <w:rsid w:val="008C5738"/>
    <w:rsid w:val="008C6BFE"/>
    <w:rsid w:val="008C755E"/>
    <w:rsid w:val="008D179D"/>
    <w:rsid w:val="008D2856"/>
    <w:rsid w:val="008D7D00"/>
    <w:rsid w:val="008E3FBD"/>
    <w:rsid w:val="008E49F7"/>
    <w:rsid w:val="008F0EFB"/>
    <w:rsid w:val="008F2087"/>
    <w:rsid w:val="008F23D8"/>
    <w:rsid w:val="008F2D28"/>
    <w:rsid w:val="008F34D8"/>
    <w:rsid w:val="008F40EF"/>
    <w:rsid w:val="00900DA9"/>
    <w:rsid w:val="009102F8"/>
    <w:rsid w:val="00911C6D"/>
    <w:rsid w:val="009136FB"/>
    <w:rsid w:val="00914A3B"/>
    <w:rsid w:val="00914E81"/>
    <w:rsid w:val="00914ED2"/>
    <w:rsid w:val="009162D7"/>
    <w:rsid w:val="00920FE4"/>
    <w:rsid w:val="009246AB"/>
    <w:rsid w:val="00924CD3"/>
    <w:rsid w:val="00926BD3"/>
    <w:rsid w:val="00926C43"/>
    <w:rsid w:val="00927E42"/>
    <w:rsid w:val="00930986"/>
    <w:rsid w:val="00931ACA"/>
    <w:rsid w:val="00935A7F"/>
    <w:rsid w:val="00936EB0"/>
    <w:rsid w:val="0094042A"/>
    <w:rsid w:val="00940AEA"/>
    <w:rsid w:val="00943897"/>
    <w:rsid w:val="009444C1"/>
    <w:rsid w:val="00951695"/>
    <w:rsid w:val="00953C0E"/>
    <w:rsid w:val="00957350"/>
    <w:rsid w:val="00961BE9"/>
    <w:rsid w:val="0096412E"/>
    <w:rsid w:val="00965524"/>
    <w:rsid w:val="009711D2"/>
    <w:rsid w:val="00971A48"/>
    <w:rsid w:val="00972B25"/>
    <w:rsid w:val="00974BCF"/>
    <w:rsid w:val="00975DDB"/>
    <w:rsid w:val="009774CD"/>
    <w:rsid w:val="009859C0"/>
    <w:rsid w:val="00990879"/>
    <w:rsid w:val="00991893"/>
    <w:rsid w:val="00991BEA"/>
    <w:rsid w:val="00995CE1"/>
    <w:rsid w:val="009964AA"/>
    <w:rsid w:val="009964FE"/>
    <w:rsid w:val="009A0314"/>
    <w:rsid w:val="009A1017"/>
    <w:rsid w:val="009A23AD"/>
    <w:rsid w:val="009A2BAE"/>
    <w:rsid w:val="009A6E5D"/>
    <w:rsid w:val="009B0A0E"/>
    <w:rsid w:val="009B3127"/>
    <w:rsid w:val="009B3600"/>
    <w:rsid w:val="009B4793"/>
    <w:rsid w:val="009B50DE"/>
    <w:rsid w:val="009C04FB"/>
    <w:rsid w:val="009C174B"/>
    <w:rsid w:val="009C1F3F"/>
    <w:rsid w:val="009C3296"/>
    <w:rsid w:val="009C3DC6"/>
    <w:rsid w:val="009C40FD"/>
    <w:rsid w:val="009D1488"/>
    <w:rsid w:val="009D23AF"/>
    <w:rsid w:val="009D247C"/>
    <w:rsid w:val="009D2C81"/>
    <w:rsid w:val="009D3A9F"/>
    <w:rsid w:val="009D416B"/>
    <w:rsid w:val="009D4521"/>
    <w:rsid w:val="009D694F"/>
    <w:rsid w:val="009D6E77"/>
    <w:rsid w:val="009D706E"/>
    <w:rsid w:val="009E039D"/>
    <w:rsid w:val="009E1003"/>
    <w:rsid w:val="009E4B44"/>
    <w:rsid w:val="009E5307"/>
    <w:rsid w:val="009E5A6D"/>
    <w:rsid w:val="009F3947"/>
    <w:rsid w:val="009F63A5"/>
    <w:rsid w:val="009F75A4"/>
    <w:rsid w:val="00A00275"/>
    <w:rsid w:val="00A0382D"/>
    <w:rsid w:val="00A156FB"/>
    <w:rsid w:val="00A15AC2"/>
    <w:rsid w:val="00A170FB"/>
    <w:rsid w:val="00A178EC"/>
    <w:rsid w:val="00A245FD"/>
    <w:rsid w:val="00A24B68"/>
    <w:rsid w:val="00A2750A"/>
    <w:rsid w:val="00A27D29"/>
    <w:rsid w:val="00A3729D"/>
    <w:rsid w:val="00A41E8D"/>
    <w:rsid w:val="00A4249A"/>
    <w:rsid w:val="00A42695"/>
    <w:rsid w:val="00A431AE"/>
    <w:rsid w:val="00A44454"/>
    <w:rsid w:val="00A451DD"/>
    <w:rsid w:val="00A45B43"/>
    <w:rsid w:val="00A471A9"/>
    <w:rsid w:val="00A5217B"/>
    <w:rsid w:val="00A5516E"/>
    <w:rsid w:val="00A56793"/>
    <w:rsid w:val="00A61BB8"/>
    <w:rsid w:val="00A62253"/>
    <w:rsid w:val="00A6298C"/>
    <w:rsid w:val="00A65D37"/>
    <w:rsid w:val="00A71E78"/>
    <w:rsid w:val="00A747BA"/>
    <w:rsid w:val="00A76FBF"/>
    <w:rsid w:val="00A802C7"/>
    <w:rsid w:val="00A82626"/>
    <w:rsid w:val="00A87570"/>
    <w:rsid w:val="00A92459"/>
    <w:rsid w:val="00A92A7C"/>
    <w:rsid w:val="00A934CC"/>
    <w:rsid w:val="00A9792D"/>
    <w:rsid w:val="00AA057C"/>
    <w:rsid w:val="00AA0A4A"/>
    <w:rsid w:val="00AA24B3"/>
    <w:rsid w:val="00AA40C7"/>
    <w:rsid w:val="00AA4DBF"/>
    <w:rsid w:val="00AA5811"/>
    <w:rsid w:val="00AA678B"/>
    <w:rsid w:val="00AA7D72"/>
    <w:rsid w:val="00AB1729"/>
    <w:rsid w:val="00AB1835"/>
    <w:rsid w:val="00AB2777"/>
    <w:rsid w:val="00AB5294"/>
    <w:rsid w:val="00AC1B1A"/>
    <w:rsid w:val="00AC1C47"/>
    <w:rsid w:val="00AC418D"/>
    <w:rsid w:val="00AC55F4"/>
    <w:rsid w:val="00AC6010"/>
    <w:rsid w:val="00AC6602"/>
    <w:rsid w:val="00AD061B"/>
    <w:rsid w:val="00AD0976"/>
    <w:rsid w:val="00AD19F3"/>
    <w:rsid w:val="00AD2ACA"/>
    <w:rsid w:val="00AD2B80"/>
    <w:rsid w:val="00AD3574"/>
    <w:rsid w:val="00AD3DCB"/>
    <w:rsid w:val="00AD5754"/>
    <w:rsid w:val="00AD604F"/>
    <w:rsid w:val="00AD75A1"/>
    <w:rsid w:val="00AD79CF"/>
    <w:rsid w:val="00AD7CF0"/>
    <w:rsid w:val="00AE47E3"/>
    <w:rsid w:val="00AE6B64"/>
    <w:rsid w:val="00AE73A2"/>
    <w:rsid w:val="00AE7A97"/>
    <w:rsid w:val="00AF1C40"/>
    <w:rsid w:val="00AF6EE1"/>
    <w:rsid w:val="00AF758D"/>
    <w:rsid w:val="00B01F93"/>
    <w:rsid w:val="00B02C30"/>
    <w:rsid w:val="00B068CB"/>
    <w:rsid w:val="00B078F1"/>
    <w:rsid w:val="00B10FA9"/>
    <w:rsid w:val="00B130CF"/>
    <w:rsid w:val="00B141EB"/>
    <w:rsid w:val="00B15431"/>
    <w:rsid w:val="00B15AA4"/>
    <w:rsid w:val="00B16915"/>
    <w:rsid w:val="00B205E9"/>
    <w:rsid w:val="00B21F5C"/>
    <w:rsid w:val="00B223CB"/>
    <w:rsid w:val="00B25F91"/>
    <w:rsid w:val="00B2709B"/>
    <w:rsid w:val="00B27E00"/>
    <w:rsid w:val="00B309C9"/>
    <w:rsid w:val="00B32226"/>
    <w:rsid w:val="00B36F0A"/>
    <w:rsid w:val="00B4230A"/>
    <w:rsid w:val="00B4253A"/>
    <w:rsid w:val="00B44544"/>
    <w:rsid w:val="00B4518F"/>
    <w:rsid w:val="00B45727"/>
    <w:rsid w:val="00B45D3A"/>
    <w:rsid w:val="00B47EA4"/>
    <w:rsid w:val="00B517EE"/>
    <w:rsid w:val="00B52FB3"/>
    <w:rsid w:val="00B53524"/>
    <w:rsid w:val="00B5399D"/>
    <w:rsid w:val="00B551E1"/>
    <w:rsid w:val="00B618C3"/>
    <w:rsid w:val="00B64633"/>
    <w:rsid w:val="00B64A81"/>
    <w:rsid w:val="00B673B5"/>
    <w:rsid w:val="00B676A4"/>
    <w:rsid w:val="00B67B5F"/>
    <w:rsid w:val="00B70CF7"/>
    <w:rsid w:val="00B729B9"/>
    <w:rsid w:val="00B74976"/>
    <w:rsid w:val="00B75335"/>
    <w:rsid w:val="00B879B3"/>
    <w:rsid w:val="00B9005C"/>
    <w:rsid w:val="00B9031F"/>
    <w:rsid w:val="00B924DF"/>
    <w:rsid w:val="00B932AB"/>
    <w:rsid w:val="00B93E61"/>
    <w:rsid w:val="00B94B5C"/>
    <w:rsid w:val="00B954E9"/>
    <w:rsid w:val="00B9642B"/>
    <w:rsid w:val="00B97B51"/>
    <w:rsid w:val="00BA0E7E"/>
    <w:rsid w:val="00BB0A6E"/>
    <w:rsid w:val="00BB306E"/>
    <w:rsid w:val="00BB4103"/>
    <w:rsid w:val="00BB4738"/>
    <w:rsid w:val="00BB5235"/>
    <w:rsid w:val="00BB54D6"/>
    <w:rsid w:val="00BB66B8"/>
    <w:rsid w:val="00BB6AFE"/>
    <w:rsid w:val="00BC03B1"/>
    <w:rsid w:val="00BC0C41"/>
    <w:rsid w:val="00BC0C44"/>
    <w:rsid w:val="00BC1A0F"/>
    <w:rsid w:val="00BC3F1D"/>
    <w:rsid w:val="00BC6D99"/>
    <w:rsid w:val="00BC7840"/>
    <w:rsid w:val="00BD0931"/>
    <w:rsid w:val="00BD2FC4"/>
    <w:rsid w:val="00BE03F0"/>
    <w:rsid w:val="00BE058A"/>
    <w:rsid w:val="00BE1038"/>
    <w:rsid w:val="00BE189C"/>
    <w:rsid w:val="00BE662A"/>
    <w:rsid w:val="00BF1478"/>
    <w:rsid w:val="00BF1671"/>
    <w:rsid w:val="00BF19CB"/>
    <w:rsid w:val="00BF1D1B"/>
    <w:rsid w:val="00BF3BB9"/>
    <w:rsid w:val="00BF5203"/>
    <w:rsid w:val="00BF5FE5"/>
    <w:rsid w:val="00BF6396"/>
    <w:rsid w:val="00C00752"/>
    <w:rsid w:val="00C023CA"/>
    <w:rsid w:val="00C037C2"/>
    <w:rsid w:val="00C05467"/>
    <w:rsid w:val="00C05556"/>
    <w:rsid w:val="00C12F29"/>
    <w:rsid w:val="00C161FE"/>
    <w:rsid w:val="00C1719B"/>
    <w:rsid w:val="00C24905"/>
    <w:rsid w:val="00C26080"/>
    <w:rsid w:val="00C30AFA"/>
    <w:rsid w:val="00C35431"/>
    <w:rsid w:val="00C36C5F"/>
    <w:rsid w:val="00C36FC3"/>
    <w:rsid w:val="00C36FC9"/>
    <w:rsid w:val="00C37A4B"/>
    <w:rsid w:val="00C42851"/>
    <w:rsid w:val="00C433EF"/>
    <w:rsid w:val="00C4367F"/>
    <w:rsid w:val="00C47B70"/>
    <w:rsid w:val="00C5082B"/>
    <w:rsid w:val="00C6124F"/>
    <w:rsid w:val="00C64049"/>
    <w:rsid w:val="00C6469A"/>
    <w:rsid w:val="00C7429C"/>
    <w:rsid w:val="00C760D7"/>
    <w:rsid w:val="00C7693D"/>
    <w:rsid w:val="00C77FAB"/>
    <w:rsid w:val="00C803A6"/>
    <w:rsid w:val="00C8577C"/>
    <w:rsid w:val="00C859A2"/>
    <w:rsid w:val="00C863D5"/>
    <w:rsid w:val="00C86E4A"/>
    <w:rsid w:val="00C914FB"/>
    <w:rsid w:val="00C94125"/>
    <w:rsid w:val="00C94A09"/>
    <w:rsid w:val="00C95C8C"/>
    <w:rsid w:val="00C97598"/>
    <w:rsid w:val="00C97C8A"/>
    <w:rsid w:val="00CA03B3"/>
    <w:rsid w:val="00CA0959"/>
    <w:rsid w:val="00CA547E"/>
    <w:rsid w:val="00CA7EF1"/>
    <w:rsid w:val="00CB50E5"/>
    <w:rsid w:val="00CB59D9"/>
    <w:rsid w:val="00CB6B9E"/>
    <w:rsid w:val="00CC3125"/>
    <w:rsid w:val="00CC3CAD"/>
    <w:rsid w:val="00CC636B"/>
    <w:rsid w:val="00CC64ED"/>
    <w:rsid w:val="00CC6DB1"/>
    <w:rsid w:val="00CD1A21"/>
    <w:rsid w:val="00CD1D5B"/>
    <w:rsid w:val="00CD44FD"/>
    <w:rsid w:val="00CD4514"/>
    <w:rsid w:val="00CD6059"/>
    <w:rsid w:val="00CD6A18"/>
    <w:rsid w:val="00CE20E3"/>
    <w:rsid w:val="00CE2C68"/>
    <w:rsid w:val="00CE5825"/>
    <w:rsid w:val="00CF0427"/>
    <w:rsid w:val="00CF2990"/>
    <w:rsid w:val="00CF69C5"/>
    <w:rsid w:val="00D03BDA"/>
    <w:rsid w:val="00D04D58"/>
    <w:rsid w:val="00D13C62"/>
    <w:rsid w:val="00D14A1F"/>
    <w:rsid w:val="00D162F1"/>
    <w:rsid w:val="00D222EB"/>
    <w:rsid w:val="00D255D8"/>
    <w:rsid w:val="00D32AE0"/>
    <w:rsid w:val="00D3363C"/>
    <w:rsid w:val="00D34CA3"/>
    <w:rsid w:val="00D35319"/>
    <w:rsid w:val="00D36D67"/>
    <w:rsid w:val="00D41583"/>
    <w:rsid w:val="00D42CAE"/>
    <w:rsid w:val="00D464E4"/>
    <w:rsid w:val="00D46C60"/>
    <w:rsid w:val="00D517E0"/>
    <w:rsid w:val="00D53271"/>
    <w:rsid w:val="00D53BE3"/>
    <w:rsid w:val="00D53ECC"/>
    <w:rsid w:val="00D54F2E"/>
    <w:rsid w:val="00D555F0"/>
    <w:rsid w:val="00D55B1C"/>
    <w:rsid w:val="00D60004"/>
    <w:rsid w:val="00D640D8"/>
    <w:rsid w:val="00D64D19"/>
    <w:rsid w:val="00D713C7"/>
    <w:rsid w:val="00D73700"/>
    <w:rsid w:val="00D7703A"/>
    <w:rsid w:val="00D811A5"/>
    <w:rsid w:val="00D817CE"/>
    <w:rsid w:val="00D81E08"/>
    <w:rsid w:val="00D867EE"/>
    <w:rsid w:val="00D92412"/>
    <w:rsid w:val="00D95390"/>
    <w:rsid w:val="00D95EA2"/>
    <w:rsid w:val="00DA142E"/>
    <w:rsid w:val="00DA687A"/>
    <w:rsid w:val="00DB069A"/>
    <w:rsid w:val="00DB0835"/>
    <w:rsid w:val="00DB46B2"/>
    <w:rsid w:val="00DB7B45"/>
    <w:rsid w:val="00DC1061"/>
    <w:rsid w:val="00DC247C"/>
    <w:rsid w:val="00DC3484"/>
    <w:rsid w:val="00DC3C4E"/>
    <w:rsid w:val="00DC40BE"/>
    <w:rsid w:val="00DC4E39"/>
    <w:rsid w:val="00DD4680"/>
    <w:rsid w:val="00DD5312"/>
    <w:rsid w:val="00DD7348"/>
    <w:rsid w:val="00DE19ED"/>
    <w:rsid w:val="00DE2AB3"/>
    <w:rsid w:val="00DE2DA2"/>
    <w:rsid w:val="00DE4D87"/>
    <w:rsid w:val="00DF00E4"/>
    <w:rsid w:val="00DF10D0"/>
    <w:rsid w:val="00DF1B4B"/>
    <w:rsid w:val="00DF45D1"/>
    <w:rsid w:val="00E0679A"/>
    <w:rsid w:val="00E10731"/>
    <w:rsid w:val="00E108F7"/>
    <w:rsid w:val="00E126B1"/>
    <w:rsid w:val="00E12E90"/>
    <w:rsid w:val="00E14366"/>
    <w:rsid w:val="00E1543A"/>
    <w:rsid w:val="00E1593A"/>
    <w:rsid w:val="00E17B5B"/>
    <w:rsid w:val="00E17CF5"/>
    <w:rsid w:val="00E21CF3"/>
    <w:rsid w:val="00E21D93"/>
    <w:rsid w:val="00E24BD8"/>
    <w:rsid w:val="00E27B0C"/>
    <w:rsid w:val="00E30474"/>
    <w:rsid w:val="00E320AC"/>
    <w:rsid w:val="00E36DE7"/>
    <w:rsid w:val="00E41E7D"/>
    <w:rsid w:val="00E42B01"/>
    <w:rsid w:val="00E4318C"/>
    <w:rsid w:val="00E439A7"/>
    <w:rsid w:val="00E45369"/>
    <w:rsid w:val="00E4595C"/>
    <w:rsid w:val="00E5026A"/>
    <w:rsid w:val="00E50369"/>
    <w:rsid w:val="00E507FF"/>
    <w:rsid w:val="00E5387C"/>
    <w:rsid w:val="00E53F8F"/>
    <w:rsid w:val="00E63612"/>
    <w:rsid w:val="00E64688"/>
    <w:rsid w:val="00E65C1F"/>
    <w:rsid w:val="00E66D78"/>
    <w:rsid w:val="00E819D4"/>
    <w:rsid w:val="00E83041"/>
    <w:rsid w:val="00E838A4"/>
    <w:rsid w:val="00E852F0"/>
    <w:rsid w:val="00E858C5"/>
    <w:rsid w:val="00E85CE1"/>
    <w:rsid w:val="00E85FC1"/>
    <w:rsid w:val="00E8630C"/>
    <w:rsid w:val="00E87164"/>
    <w:rsid w:val="00E87374"/>
    <w:rsid w:val="00E9143E"/>
    <w:rsid w:val="00E95E35"/>
    <w:rsid w:val="00EA1BD4"/>
    <w:rsid w:val="00EA4C18"/>
    <w:rsid w:val="00EA4D36"/>
    <w:rsid w:val="00EA68BE"/>
    <w:rsid w:val="00EB0FB9"/>
    <w:rsid w:val="00EB2C13"/>
    <w:rsid w:val="00EB7270"/>
    <w:rsid w:val="00EC01C7"/>
    <w:rsid w:val="00EC061B"/>
    <w:rsid w:val="00EC1A2F"/>
    <w:rsid w:val="00EC3E2A"/>
    <w:rsid w:val="00EC400C"/>
    <w:rsid w:val="00EC48C5"/>
    <w:rsid w:val="00EC49C0"/>
    <w:rsid w:val="00EC661F"/>
    <w:rsid w:val="00EC665F"/>
    <w:rsid w:val="00EC6849"/>
    <w:rsid w:val="00ED0359"/>
    <w:rsid w:val="00ED5235"/>
    <w:rsid w:val="00ED6D99"/>
    <w:rsid w:val="00ED7421"/>
    <w:rsid w:val="00EE2851"/>
    <w:rsid w:val="00EE2A36"/>
    <w:rsid w:val="00EE4884"/>
    <w:rsid w:val="00EE6043"/>
    <w:rsid w:val="00EF2DED"/>
    <w:rsid w:val="00EF4C0B"/>
    <w:rsid w:val="00EF6934"/>
    <w:rsid w:val="00EF710D"/>
    <w:rsid w:val="00EF766E"/>
    <w:rsid w:val="00F00493"/>
    <w:rsid w:val="00F01516"/>
    <w:rsid w:val="00F023B7"/>
    <w:rsid w:val="00F058B3"/>
    <w:rsid w:val="00F05995"/>
    <w:rsid w:val="00F05EA1"/>
    <w:rsid w:val="00F06AD5"/>
    <w:rsid w:val="00F10053"/>
    <w:rsid w:val="00F11E68"/>
    <w:rsid w:val="00F15D26"/>
    <w:rsid w:val="00F20B35"/>
    <w:rsid w:val="00F2208C"/>
    <w:rsid w:val="00F221F2"/>
    <w:rsid w:val="00F23F45"/>
    <w:rsid w:val="00F246FA"/>
    <w:rsid w:val="00F26623"/>
    <w:rsid w:val="00F26A0E"/>
    <w:rsid w:val="00F313C0"/>
    <w:rsid w:val="00F32359"/>
    <w:rsid w:val="00F32CF0"/>
    <w:rsid w:val="00F3323F"/>
    <w:rsid w:val="00F4069D"/>
    <w:rsid w:val="00F42145"/>
    <w:rsid w:val="00F42687"/>
    <w:rsid w:val="00F46538"/>
    <w:rsid w:val="00F51761"/>
    <w:rsid w:val="00F529E8"/>
    <w:rsid w:val="00F575D9"/>
    <w:rsid w:val="00F602E1"/>
    <w:rsid w:val="00F62CD5"/>
    <w:rsid w:val="00F66235"/>
    <w:rsid w:val="00F67727"/>
    <w:rsid w:val="00F67C1B"/>
    <w:rsid w:val="00F72EAB"/>
    <w:rsid w:val="00F7417F"/>
    <w:rsid w:val="00F75023"/>
    <w:rsid w:val="00F77F5A"/>
    <w:rsid w:val="00F822D8"/>
    <w:rsid w:val="00F82621"/>
    <w:rsid w:val="00F85845"/>
    <w:rsid w:val="00F86A15"/>
    <w:rsid w:val="00F9324B"/>
    <w:rsid w:val="00F946A6"/>
    <w:rsid w:val="00F949E2"/>
    <w:rsid w:val="00F95F05"/>
    <w:rsid w:val="00F96AFB"/>
    <w:rsid w:val="00FA201F"/>
    <w:rsid w:val="00FA36CA"/>
    <w:rsid w:val="00FA544E"/>
    <w:rsid w:val="00FA6BF6"/>
    <w:rsid w:val="00FB0779"/>
    <w:rsid w:val="00FB40A6"/>
    <w:rsid w:val="00FB4CE4"/>
    <w:rsid w:val="00FB4CFB"/>
    <w:rsid w:val="00FB7896"/>
    <w:rsid w:val="00FC01F5"/>
    <w:rsid w:val="00FC2A61"/>
    <w:rsid w:val="00FC40D5"/>
    <w:rsid w:val="00FC6B72"/>
    <w:rsid w:val="00FC7176"/>
    <w:rsid w:val="00FC7C3F"/>
    <w:rsid w:val="00FD4B8F"/>
    <w:rsid w:val="00FD71C8"/>
    <w:rsid w:val="00FE0E7B"/>
    <w:rsid w:val="00FE4228"/>
    <w:rsid w:val="00FE46DD"/>
    <w:rsid w:val="00FE78A7"/>
    <w:rsid w:val="00FF1628"/>
    <w:rsid w:val="00FF3433"/>
    <w:rsid w:val="00FF56F3"/>
    <w:rsid w:val="00FF574F"/>
    <w:rsid w:val="00FF5A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CD2AA"/>
  <w15:docId w15:val="{C10B10AF-00D2-4452-BB5D-5C85505E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ormln"/>
    <w:link w:val="Nadpis1Char"/>
    <w:uiPriority w:val="9"/>
    <w:qFormat/>
    <w:rsid w:val="00F7417F"/>
    <w:pPr>
      <w:keepNext/>
      <w:keepLines/>
      <w:numPr>
        <w:numId w:val="1"/>
      </w:numPr>
      <w:spacing w:before="240" w:after="120" w:line="276" w:lineRule="auto"/>
      <w:outlineLvl w:val="0"/>
    </w:pPr>
    <w:rPr>
      <w:rFonts w:asciiTheme="majorHAnsi" w:eastAsiaTheme="majorEastAsia" w:hAnsiTheme="majorHAnsi" w:cstheme="majorBidi"/>
      <w:b/>
      <w:sz w:val="32"/>
      <w:szCs w:val="32"/>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uiPriority w:val="9"/>
    <w:unhideWhenUsed/>
    <w:qFormat/>
    <w:rsid w:val="00C94A09"/>
    <w:pPr>
      <w:keepNext/>
      <w:keepLines/>
      <w:numPr>
        <w:ilvl w:val="1"/>
        <w:numId w:val="1"/>
      </w:numPr>
      <w:spacing w:before="240" w:after="120" w:line="276" w:lineRule="auto"/>
      <w:ind w:left="709" w:hanging="709"/>
      <w:outlineLvl w:val="1"/>
    </w:pPr>
    <w:rPr>
      <w:rFonts w:ascii="Times New Roman" w:eastAsiaTheme="majorEastAsia" w:hAnsi="Times New Roman" w:cs="Times New Roman"/>
      <w:b/>
      <w:sz w:val="28"/>
      <w:szCs w:val="26"/>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iPriority w:val="9"/>
    <w:unhideWhenUsed/>
    <w:qFormat/>
    <w:pPr>
      <w:keepLines/>
      <w:numPr>
        <w:ilvl w:val="2"/>
        <w:numId w:val="1"/>
      </w:numPr>
      <w:spacing w:before="40" w:after="0"/>
      <w:ind w:left="720"/>
      <w:jc w:val="both"/>
      <w:outlineLvl w:val="2"/>
    </w:pPr>
    <w:rPr>
      <w:rFonts w:eastAsiaTheme="majorEastAsia" w:cstheme="majorBidi"/>
      <w:szCs w:val="24"/>
    </w:rPr>
  </w:style>
  <w:style w:type="paragraph" w:styleId="Nadpis4">
    <w:name w:val="heading 4"/>
    <w:aliases w:val="Desky"/>
    <w:basedOn w:val="Normln"/>
    <w:next w:val="Normln"/>
    <w:link w:val="Nadpis4Char"/>
    <w:uiPriority w:val="9"/>
    <w:unhideWhenUsed/>
    <w:qFormat/>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aliases w:val="tabulka"/>
    <w:basedOn w:val="Nadpis2"/>
    <w:next w:val="Normln"/>
    <w:link w:val="Nadpis5Char"/>
    <w:uiPriority w:val="9"/>
    <w:unhideWhenUsed/>
    <w:qFormat/>
    <w:rsid w:val="0003337A"/>
    <w:pPr>
      <w:numPr>
        <w:ilvl w:val="0"/>
        <w:numId w:val="0"/>
      </w:numPr>
      <w:outlineLvl w:val="4"/>
    </w:pPr>
    <w:rPr>
      <w:sz w:val="24"/>
      <w:szCs w:val="24"/>
    </w:rPr>
  </w:style>
  <w:style w:type="paragraph" w:styleId="Nadpis6">
    <w:name w:val="heading 6"/>
    <w:aliases w:val="Odstavec"/>
    <w:basedOn w:val="Normln"/>
    <w:next w:val="Normln"/>
    <w:link w:val="Nadpis6Char"/>
    <w:uiPriority w:val="9"/>
    <w:unhideWhenUsed/>
    <w:qFormat/>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aliases w:val="ASAPHeading 7,H7"/>
    <w:basedOn w:val="Normln"/>
    <w:next w:val="Normln"/>
    <w:link w:val="Nadpis7Char"/>
    <w:uiPriority w:val="9"/>
    <w:unhideWhenUsed/>
    <w:qFormat/>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aliases w:val="ASAPHeading 8,H8"/>
    <w:basedOn w:val="Normln"/>
    <w:next w:val="Normln"/>
    <w:link w:val="Nadpis8Char"/>
    <w:uiPriority w:val="9"/>
    <w:unhideWhenUsed/>
    <w:qFormat/>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ASAPHeading 9,H9,h9,heading9,Příloha"/>
    <w:basedOn w:val="Normln"/>
    <w:next w:val="Normln"/>
    <w:link w:val="Nadpis9Char"/>
    <w:uiPriority w:val="9"/>
    <w:unhideWhenUsed/>
    <w:qFormat/>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F7417F"/>
    <w:rPr>
      <w:rFonts w:asciiTheme="majorHAnsi" w:eastAsiaTheme="majorEastAsia" w:hAnsiTheme="majorHAnsi" w:cstheme="majorBidi"/>
      <w:b/>
      <w:sz w:val="32"/>
      <w:szCs w:val="32"/>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
    <w:rsid w:val="00C94A09"/>
    <w:rPr>
      <w:rFonts w:ascii="Times New Roman" w:eastAsiaTheme="majorEastAsia" w:hAnsi="Times New Roman" w:cs="Times New Roman"/>
      <w:b/>
      <w:sz w:val="28"/>
      <w:szCs w:val="26"/>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
    <w:rPr>
      <w:rFonts w:eastAsiaTheme="majorEastAsia" w:cstheme="majorBidi"/>
      <w:szCs w:val="24"/>
    </w:rPr>
  </w:style>
  <w:style w:type="character" w:customStyle="1" w:styleId="Nadpis4Char">
    <w:name w:val="Nadpis 4 Char"/>
    <w:aliases w:val="Desky Char"/>
    <w:basedOn w:val="Standardnpsmoodstavce"/>
    <w:link w:val="Nadpis4"/>
    <w:uiPriority w:val="9"/>
    <w:rPr>
      <w:rFonts w:asciiTheme="majorHAnsi" w:eastAsiaTheme="majorEastAsia" w:hAnsiTheme="majorHAnsi" w:cstheme="majorBidi"/>
      <w:i/>
      <w:iCs/>
      <w:color w:val="2E74B5" w:themeColor="accent1" w:themeShade="BF"/>
    </w:rPr>
  </w:style>
  <w:style w:type="character" w:customStyle="1" w:styleId="Nadpis5Char">
    <w:name w:val="Nadpis 5 Char"/>
    <w:aliases w:val="tabulka Char"/>
    <w:basedOn w:val="Standardnpsmoodstavce"/>
    <w:link w:val="Nadpis5"/>
    <w:uiPriority w:val="9"/>
    <w:rsid w:val="0003337A"/>
    <w:rPr>
      <w:rFonts w:ascii="Times New Roman" w:eastAsiaTheme="majorEastAsia" w:hAnsi="Times New Roman" w:cs="Times New Roman"/>
      <w:b/>
      <w:sz w:val="24"/>
      <w:szCs w:val="24"/>
    </w:rPr>
  </w:style>
  <w:style w:type="character" w:customStyle="1" w:styleId="Nadpis6Char">
    <w:name w:val="Nadpis 6 Char"/>
    <w:aliases w:val="Odstavec Char"/>
    <w:basedOn w:val="Standardnpsmoodstavce"/>
    <w:link w:val="Nadpis6"/>
    <w:uiPriority w:val="9"/>
    <w:rPr>
      <w:rFonts w:asciiTheme="majorHAnsi" w:eastAsiaTheme="majorEastAsia" w:hAnsiTheme="majorHAnsi" w:cstheme="majorBidi"/>
      <w:color w:val="1F4D78" w:themeColor="accent1" w:themeShade="7F"/>
    </w:rPr>
  </w:style>
  <w:style w:type="character" w:customStyle="1" w:styleId="Nadpis7Char">
    <w:name w:val="Nadpis 7 Char"/>
    <w:aliases w:val="ASAPHeading 7 Char,H7 Char"/>
    <w:basedOn w:val="Standardnpsmoodstavce"/>
    <w:link w:val="Nadpis7"/>
    <w:uiPriority w:val="9"/>
    <w:rPr>
      <w:rFonts w:asciiTheme="majorHAnsi" w:eastAsiaTheme="majorEastAsia" w:hAnsiTheme="majorHAnsi" w:cstheme="majorBidi"/>
      <w:i/>
      <w:iCs/>
      <w:color w:val="1F4D78" w:themeColor="accent1" w:themeShade="7F"/>
    </w:rPr>
  </w:style>
  <w:style w:type="character" w:customStyle="1" w:styleId="Nadpis8Char">
    <w:name w:val="Nadpis 8 Char"/>
    <w:aliases w:val="ASAPHeading 8 Char,H8 Char"/>
    <w:basedOn w:val="Standardnpsmoodstavce"/>
    <w:link w:val="Nadpis8"/>
    <w:uiPriority w:val="9"/>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ASAPHeading 9 Char,H9 Char,h9 Char,heading9 Char,Příloha Char"/>
    <w:basedOn w:val="Standardnpsmoodstavce"/>
    <w:link w:val="Nadpis9"/>
    <w:uiPriority w:val="9"/>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Nadpisobsahu">
    <w:name w:val="TOC Heading"/>
    <w:basedOn w:val="Nadpis1"/>
    <w:next w:val="Normln"/>
    <w:uiPriority w:val="39"/>
    <w:unhideWhenUsed/>
    <w:qFormat/>
    <w:pPr>
      <w:numPr>
        <w:numId w:val="0"/>
      </w:numPr>
      <w:outlineLvl w:val="9"/>
    </w:pPr>
    <w:rPr>
      <w:b w:val="0"/>
      <w:color w:val="2E74B5" w:themeColor="accent1" w:themeShade="BF"/>
      <w:lang w:eastAsia="cs-CZ"/>
    </w:rPr>
  </w:style>
  <w:style w:type="paragraph" w:styleId="Obsah1">
    <w:name w:val="toc 1"/>
    <w:basedOn w:val="Normln"/>
    <w:next w:val="Normln"/>
    <w:autoRedefine/>
    <w:uiPriority w:val="39"/>
    <w:unhideWhenUsed/>
    <w:pPr>
      <w:spacing w:before="120" w:after="120"/>
    </w:pPr>
    <w:rPr>
      <w:rFonts w:cstheme="minorHAnsi"/>
      <w:b/>
      <w:bCs/>
      <w:caps/>
      <w:sz w:val="20"/>
      <w:szCs w:val="20"/>
    </w:rPr>
  </w:style>
  <w:style w:type="character" w:styleId="Hypertextovodkaz">
    <w:name w:val="Hyperlink"/>
    <w:basedOn w:val="Standardnpsmoodstavce"/>
    <w:uiPriority w:val="99"/>
    <w:unhideWhenUsed/>
    <w:rPr>
      <w:color w:val="0563C1" w:themeColor="hyperlink"/>
      <w:u w:val="single"/>
    </w:rPr>
  </w:style>
  <w:style w:type="table" w:styleId="Mkatabulky">
    <w:name w:val="Table Grid"/>
    <w:aliases w:val="Deloitte table 3"/>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
    <w:basedOn w:val="Normln"/>
    <w:link w:val="OdstavecseseznamemChar"/>
    <w:uiPriority w:val="34"/>
    <w:qFormat/>
    <w:pPr>
      <w:ind w:left="720"/>
      <w:contextualSpacing/>
    </w:p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paragraph" w:styleId="Obsah3">
    <w:name w:val="toc 3"/>
    <w:basedOn w:val="Normln"/>
    <w:next w:val="Normln"/>
    <w:autoRedefine/>
    <w:uiPriority w:val="39"/>
    <w:unhideWhenUsed/>
    <w:pPr>
      <w:spacing w:after="0"/>
      <w:ind w:left="440"/>
    </w:pPr>
    <w:rPr>
      <w:rFonts w:cstheme="minorHAnsi"/>
      <w:i/>
      <w:iCs/>
      <w:sz w:val="20"/>
      <w:szCs w:val="20"/>
    </w:rPr>
  </w:style>
  <w:style w:type="paragraph" w:styleId="Obsah2">
    <w:name w:val="toc 2"/>
    <w:basedOn w:val="Normln"/>
    <w:next w:val="Normln"/>
    <w:autoRedefine/>
    <w:uiPriority w:val="39"/>
    <w:unhideWhenUsed/>
    <w:pPr>
      <w:spacing w:after="0"/>
      <w:ind w:left="220"/>
    </w:pPr>
    <w:rPr>
      <w:rFonts w:cstheme="minorHAnsi"/>
      <w:smallCaps/>
      <w:sz w:val="20"/>
      <w:szCs w:val="20"/>
    </w:rPr>
  </w:style>
  <w:style w:type="paragraph" w:styleId="Titulek">
    <w:name w:val="caption"/>
    <w:basedOn w:val="Normln"/>
    <w:next w:val="Normln"/>
    <w:uiPriority w:val="35"/>
    <w:unhideWhenUsed/>
    <w:qFormat/>
    <w:pPr>
      <w:spacing w:after="200" w:line="240" w:lineRule="auto"/>
    </w:pPr>
    <w:rPr>
      <w:i/>
      <w:iCs/>
      <w:color w:val="44546A" w:themeColor="text2"/>
      <w:sz w:val="18"/>
      <w:szCs w:val="18"/>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aliases w:val="PGI Fußnote Ziffer,PGI Fußnote Ziffer + Times New Roman,12 b.,Zúžené o ..."/>
    <w:basedOn w:val="Standardnpsmoodstavce"/>
    <w:rPr>
      <w:vertAlign w:val="superscript"/>
    </w:rPr>
  </w:style>
  <w:style w:type="character" w:customStyle="1" w:styleId="Zmnka1">
    <w:name w:val="Zmínka1"/>
    <w:basedOn w:val="Standardnpsmoodstavce"/>
    <w:uiPriority w:val="99"/>
    <w:semiHidden/>
    <w:unhideWhenUsed/>
    <w:rPr>
      <w:color w:val="2B579A"/>
      <w:shd w:val="clear" w:color="auto" w:fill="E6E6E6"/>
    </w:rPr>
  </w:style>
  <w:style w:type="character" w:customStyle="1" w:styleId="Nevyeenzmnka1">
    <w:name w:val="Nevyřešená zmínka1"/>
    <w:basedOn w:val="Standardnpsmoodstavce"/>
    <w:uiPriority w:val="99"/>
    <w:semiHidden/>
    <w:unhideWhenUsed/>
    <w:rPr>
      <w:color w:val="808080"/>
      <w:shd w:val="clear" w:color="auto" w:fill="E6E6E6"/>
    </w:rPr>
  </w:style>
  <w:style w:type="character" w:styleId="Sledovanodkaz">
    <w:name w:val="FollowedHyperlink"/>
    <w:basedOn w:val="Standardnpsmoodstavce"/>
    <w:uiPriority w:val="99"/>
    <w:semiHidden/>
    <w:unhideWhenUsed/>
    <w:rPr>
      <w:color w:val="954F72" w:themeColor="followedHyperlink"/>
      <w:u w:val="single"/>
    </w:rPr>
  </w:style>
  <w:style w:type="paragraph" w:styleId="Obsah4">
    <w:name w:val="toc 4"/>
    <w:basedOn w:val="Normln"/>
    <w:next w:val="Normln"/>
    <w:autoRedefine/>
    <w:uiPriority w:val="39"/>
    <w:unhideWhenUsed/>
    <w:pPr>
      <w:spacing w:after="0"/>
      <w:ind w:left="660"/>
    </w:pPr>
    <w:rPr>
      <w:rFonts w:cstheme="minorHAnsi"/>
      <w:sz w:val="18"/>
      <w:szCs w:val="18"/>
    </w:rPr>
  </w:style>
  <w:style w:type="paragraph" w:styleId="Obsah5">
    <w:name w:val="toc 5"/>
    <w:basedOn w:val="Normln"/>
    <w:next w:val="Normln"/>
    <w:autoRedefine/>
    <w:uiPriority w:val="39"/>
    <w:unhideWhenUsed/>
    <w:pPr>
      <w:spacing w:after="0"/>
      <w:ind w:left="880"/>
    </w:pPr>
    <w:rPr>
      <w:rFonts w:cstheme="minorHAnsi"/>
      <w:sz w:val="18"/>
      <w:szCs w:val="18"/>
    </w:rPr>
  </w:style>
  <w:style w:type="paragraph" w:styleId="Obsah6">
    <w:name w:val="toc 6"/>
    <w:basedOn w:val="Normln"/>
    <w:next w:val="Normln"/>
    <w:autoRedefine/>
    <w:uiPriority w:val="39"/>
    <w:unhideWhenUsed/>
    <w:pPr>
      <w:spacing w:after="0"/>
      <w:ind w:left="1100"/>
    </w:pPr>
    <w:rPr>
      <w:rFonts w:cstheme="minorHAnsi"/>
      <w:sz w:val="18"/>
      <w:szCs w:val="18"/>
    </w:rPr>
  </w:style>
  <w:style w:type="paragraph" w:styleId="Obsah7">
    <w:name w:val="toc 7"/>
    <w:basedOn w:val="Normln"/>
    <w:next w:val="Normln"/>
    <w:autoRedefine/>
    <w:uiPriority w:val="39"/>
    <w:unhideWhenUsed/>
    <w:pPr>
      <w:spacing w:after="0"/>
      <w:ind w:left="1320"/>
    </w:pPr>
    <w:rPr>
      <w:rFonts w:cstheme="minorHAnsi"/>
      <w:sz w:val="18"/>
      <w:szCs w:val="18"/>
    </w:rPr>
  </w:style>
  <w:style w:type="paragraph" w:styleId="Obsah8">
    <w:name w:val="toc 8"/>
    <w:basedOn w:val="Normln"/>
    <w:next w:val="Normln"/>
    <w:autoRedefine/>
    <w:uiPriority w:val="39"/>
    <w:unhideWhenUsed/>
    <w:pPr>
      <w:spacing w:after="0"/>
      <w:ind w:left="1540"/>
    </w:pPr>
    <w:rPr>
      <w:rFonts w:cstheme="minorHAnsi"/>
      <w:sz w:val="18"/>
      <w:szCs w:val="18"/>
    </w:rPr>
  </w:style>
  <w:style w:type="paragraph" w:styleId="Obsah9">
    <w:name w:val="toc 9"/>
    <w:basedOn w:val="Normln"/>
    <w:next w:val="Normln"/>
    <w:autoRedefine/>
    <w:uiPriority w:val="39"/>
    <w:unhideWhenUsed/>
    <w:pPr>
      <w:spacing w:after="0"/>
      <w:ind w:left="1760"/>
    </w:pPr>
    <w:rPr>
      <w:rFonts w:cstheme="minorHAnsi"/>
      <w:sz w:val="18"/>
      <w:szCs w:val="18"/>
    </w:rPr>
  </w:style>
  <w:style w:type="character" w:customStyle="1" w:styleId="Nevyeenzmnka2">
    <w:name w:val="Nevyřešená zmínka2"/>
    <w:basedOn w:val="Standardnpsmoodstavce"/>
    <w:uiPriority w:val="99"/>
    <w:semiHidden/>
    <w:unhideWhenUsed/>
    <w:rPr>
      <w:color w:val="808080"/>
      <w:shd w:val="clear" w:color="auto" w:fill="E6E6E6"/>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link w:val="Odstavecseseznamem"/>
    <w:uiPriority w:val="34"/>
    <w:locked/>
  </w:style>
  <w:style w:type="character" w:styleId="Nevyeenzmnka">
    <w:name w:val="Unresolved Mention"/>
    <w:basedOn w:val="Standardnpsmoodstavce"/>
    <w:uiPriority w:val="99"/>
    <w:semiHidden/>
    <w:unhideWhenUsed/>
    <w:rPr>
      <w:color w:val="605E5C"/>
      <w:shd w:val="clear" w:color="auto" w:fill="E1DFDD"/>
    </w:rPr>
  </w:style>
  <w:style w:type="table" w:customStyle="1" w:styleId="Mkatabulky1">
    <w:name w:val="Mřížka tabulky1"/>
    <w:basedOn w:val="Normlntabulka"/>
    <w:next w:val="Mkatabulk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C3F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687997">
      <w:bodyDiv w:val="1"/>
      <w:marLeft w:val="0"/>
      <w:marRight w:val="0"/>
      <w:marTop w:val="0"/>
      <w:marBottom w:val="0"/>
      <w:divBdr>
        <w:top w:val="none" w:sz="0" w:space="0" w:color="auto"/>
        <w:left w:val="none" w:sz="0" w:space="0" w:color="auto"/>
        <w:bottom w:val="none" w:sz="0" w:space="0" w:color="auto"/>
        <w:right w:val="none" w:sz="0" w:space="0" w:color="auto"/>
      </w:divBdr>
    </w:div>
    <w:div w:id="448473824">
      <w:bodyDiv w:val="1"/>
      <w:marLeft w:val="0"/>
      <w:marRight w:val="0"/>
      <w:marTop w:val="0"/>
      <w:marBottom w:val="0"/>
      <w:divBdr>
        <w:top w:val="none" w:sz="0" w:space="0" w:color="auto"/>
        <w:left w:val="none" w:sz="0" w:space="0" w:color="auto"/>
        <w:bottom w:val="none" w:sz="0" w:space="0" w:color="auto"/>
        <w:right w:val="none" w:sz="0" w:space="0" w:color="auto"/>
      </w:divBdr>
    </w:div>
    <w:div w:id="529222270">
      <w:bodyDiv w:val="1"/>
      <w:marLeft w:val="0"/>
      <w:marRight w:val="0"/>
      <w:marTop w:val="0"/>
      <w:marBottom w:val="0"/>
      <w:divBdr>
        <w:top w:val="none" w:sz="0" w:space="0" w:color="auto"/>
        <w:left w:val="none" w:sz="0" w:space="0" w:color="auto"/>
        <w:bottom w:val="none" w:sz="0" w:space="0" w:color="auto"/>
        <w:right w:val="none" w:sz="0" w:space="0" w:color="auto"/>
      </w:divBdr>
    </w:div>
    <w:div w:id="710615983">
      <w:bodyDiv w:val="1"/>
      <w:marLeft w:val="0"/>
      <w:marRight w:val="0"/>
      <w:marTop w:val="0"/>
      <w:marBottom w:val="0"/>
      <w:divBdr>
        <w:top w:val="none" w:sz="0" w:space="0" w:color="auto"/>
        <w:left w:val="none" w:sz="0" w:space="0" w:color="auto"/>
        <w:bottom w:val="none" w:sz="0" w:space="0" w:color="auto"/>
        <w:right w:val="none" w:sz="0" w:space="0" w:color="auto"/>
      </w:divBdr>
    </w:div>
    <w:div w:id="763108233">
      <w:bodyDiv w:val="1"/>
      <w:marLeft w:val="0"/>
      <w:marRight w:val="0"/>
      <w:marTop w:val="0"/>
      <w:marBottom w:val="0"/>
      <w:divBdr>
        <w:top w:val="none" w:sz="0" w:space="0" w:color="auto"/>
        <w:left w:val="none" w:sz="0" w:space="0" w:color="auto"/>
        <w:bottom w:val="none" w:sz="0" w:space="0" w:color="auto"/>
        <w:right w:val="none" w:sz="0" w:space="0" w:color="auto"/>
      </w:divBdr>
    </w:div>
    <w:div w:id="1098335759">
      <w:bodyDiv w:val="1"/>
      <w:marLeft w:val="0"/>
      <w:marRight w:val="0"/>
      <w:marTop w:val="0"/>
      <w:marBottom w:val="0"/>
      <w:divBdr>
        <w:top w:val="none" w:sz="0" w:space="0" w:color="auto"/>
        <w:left w:val="none" w:sz="0" w:space="0" w:color="auto"/>
        <w:bottom w:val="none" w:sz="0" w:space="0" w:color="auto"/>
        <w:right w:val="none" w:sz="0" w:space="0" w:color="auto"/>
      </w:divBdr>
    </w:div>
    <w:div w:id="1176848181">
      <w:bodyDiv w:val="1"/>
      <w:marLeft w:val="0"/>
      <w:marRight w:val="0"/>
      <w:marTop w:val="0"/>
      <w:marBottom w:val="0"/>
      <w:divBdr>
        <w:top w:val="none" w:sz="0" w:space="0" w:color="auto"/>
        <w:left w:val="none" w:sz="0" w:space="0" w:color="auto"/>
        <w:bottom w:val="none" w:sz="0" w:space="0" w:color="auto"/>
        <w:right w:val="none" w:sz="0" w:space="0" w:color="auto"/>
      </w:divBdr>
    </w:div>
    <w:div w:id="1253856788">
      <w:bodyDiv w:val="1"/>
      <w:marLeft w:val="0"/>
      <w:marRight w:val="0"/>
      <w:marTop w:val="0"/>
      <w:marBottom w:val="0"/>
      <w:divBdr>
        <w:top w:val="none" w:sz="0" w:space="0" w:color="auto"/>
        <w:left w:val="none" w:sz="0" w:space="0" w:color="auto"/>
        <w:bottom w:val="none" w:sz="0" w:space="0" w:color="auto"/>
        <w:right w:val="none" w:sz="0" w:space="0" w:color="auto"/>
      </w:divBdr>
    </w:div>
    <w:div w:id="1302999315">
      <w:bodyDiv w:val="1"/>
      <w:marLeft w:val="0"/>
      <w:marRight w:val="0"/>
      <w:marTop w:val="0"/>
      <w:marBottom w:val="0"/>
      <w:divBdr>
        <w:top w:val="none" w:sz="0" w:space="0" w:color="auto"/>
        <w:left w:val="none" w:sz="0" w:space="0" w:color="auto"/>
        <w:bottom w:val="none" w:sz="0" w:space="0" w:color="auto"/>
        <w:right w:val="none" w:sz="0" w:space="0" w:color="auto"/>
      </w:divBdr>
    </w:div>
    <w:div w:id="1361904736">
      <w:bodyDiv w:val="1"/>
      <w:marLeft w:val="0"/>
      <w:marRight w:val="0"/>
      <w:marTop w:val="0"/>
      <w:marBottom w:val="0"/>
      <w:divBdr>
        <w:top w:val="none" w:sz="0" w:space="0" w:color="auto"/>
        <w:left w:val="none" w:sz="0" w:space="0" w:color="auto"/>
        <w:bottom w:val="none" w:sz="0" w:space="0" w:color="auto"/>
        <w:right w:val="none" w:sz="0" w:space="0" w:color="auto"/>
      </w:divBdr>
    </w:div>
    <w:div w:id="2115129741">
      <w:bodyDiv w:val="1"/>
      <w:marLeft w:val="0"/>
      <w:marRight w:val="0"/>
      <w:marTop w:val="0"/>
      <w:marBottom w:val="0"/>
      <w:divBdr>
        <w:top w:val="none" w:sz="0" w:space="0" w:color="auto"/>
        <w:left w:val="none" w:sz="0" w:space="0" w:color="auto"/>
        <w:bottom w:val="none" w:sz="0" w:space="0" w:color="auto"/>
        <w:right w:val="none" w:sz="0" w:space="0" w:color="auto"/>
      </w:divBdr>
    </w:div>
    <w:div w:id="21469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ignsystem.gov.cz/" TargetMode="External"/><Relationship Id="rId13" Type="http://schemas.openxmlformats.org/officeDocument/2006/relationships/hyperlink" Target="https://robot.gordic.cz/XRG/" TargetMode="External"/><Relationship Id="rId18" Type="http://schemas.openxmlformats.org/officeDocument/2006/relationships/hyperlink" Target="https://www.szrcr.cz/cs/dulezite-dokumenty/22-p%C5%99%C3%ADru%C4%8Dka-pro-spr%C3%A1vce-ais-a-ssv%C3%BA-p%C5%99ipojen%C3%AD-k-z%C3%A1kladn%C3%ADm-registr%C5%AF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sto-milovice.cz/grantys/ds-1061" TargetMode="External"/><Relationship Id="rId17" Type="http://schemas.openxmlformats.org/officeDocument/2006/relationships/hyperlink" Target="https://info.identitaobcana.cz/idp/" TargetMode="External"/><Relationship Id="rId2" Type="http://schemas.openxmlformats.org/officeDocument/2006/relationships/numbering" Target="numbering.xml"/><Relationship Id="rId16" Type="http://schemas.openxmlformats.org/officeDocument/2006/relationships/hyperlink" Target="https://info.identitaobcana.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sto-milovice.cz/grantys/ds-1061" TargetMode="External"/><Relationship Id="rId5" Type="http://schemas.openxmlformats.org/officeDocument/2006/relationships/webSettings" Target="webSettings.xml"/><Relationship Id="rId15" Type="http://schemas.openxmlformats.org/officeDocument/2006/relationships/hyperlink" Target="https://obcan.portal.gov.cz/prihlaseni" TargetMode="External"/><Relationship Id="rId10" Type="http://schemas.openxmlformats.org/officeDocument/2006/relationships/hyperlink" Target="https://owasp.org/www-project-top-ten/" TargetMode="External"/><Relationship Id="rId19" Type="http://schemas.openxmlformats.org/officeDocument/2006/relationships/hyperlink" Target="https://www.gopay.com/cs/integrace.html" TargetMode="External"/><Relationship Id="rId4" Type="http://schemas.openxmlformats.org/officeDocument/2006/relationships/settings" Target="settings.xml"/><Relationship Id="rId9" Type="http://schemas.openxmlformats.org/officeDocument/2006/relationships/hyperlink" Target="https://owasp.org/" TargetMode="External"/><Relationship Id="rId14" Type="http://schemas.openxmlformats.org/officeDocument/2006/relationships/hyperlink" Target="https://docs.microsoft.com/cs-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7E8CC-1678-43B5-9966-3646E039F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6875</Words>
  <Characters>40566</Characters>
  <Application>Microsoft Office Word</Application>
  <DocSecurity>0</DocSecurity>
  <Lines>338</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Portál občana</vt:lpstr>
      <vt:lpstr/>
    </vt:vector>
  </TitlesOfParts>
  <Company>Město Milovice</Company>
  <LinksUpToDate>false</LinksUpToDate>
  <CharactersWithSpaces>47347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Portál občana</dc:title>
  <dc:subject/>
  <dc:creator>Město Milovice</dc:creator>
  <cp:keywords/>
  <dc:description/>
  <cp:lastModifiedBy>Klára Hanulíková</cp:lastModifiedBy>
  <cp:revision>3</cp:revision>
  <cp:lastPrinted>2017-06-26T05:41:00Z</cp:lastPrinted>
  <dcterms:created xsi:type="dcterms:W3CDTF">2025-04-03T07:48:00Z</dcterms:created>
  <dcterms:modified xsi:type="dcterms:W3CDTF">2025-07-15T08:57:00Z</dcterms:modified>
</cp:coreProperties>
</file>